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2063C" w14:textId="77777777" w:rsidR="00B2012E" w:rsidRDefault="00B2012E" w:rsidP="00B2012E">
      <w:pPr>
        <w:pStyle w:val="affffff"/>
        <w:framePr w:wrap="around"/>
      </w:pPr>
      <w:r w:rsidRPr="00B2012E">
        <w:rPr>
          <w:rFonts w:ascii="Times New Roman"/>
        </w:rPr>
        <w:t>ICS</w:t>
      </w:r>
      <w:r>
        <w:rPr>
          <w:rFonts w:ascii="Cambria Math" w:hAnsi="Cambria Math" w:cs="Cambria Math"/>
        </w:rPr>
        <w:t> </w:t>
      </w:r>
      <w:bookmarkStart w:id="0" w:name="ICS"/>
      <w:r>
        <w:fldChar w:fldCharType="begin">
          <w:ffData>
            <w:name w:val="ICS"/>
            <w:enabled/>
            <w:calcOnExit w:val="0"/>
            <w:helpText w:type="autoText" w:val="请输入正确的ICS号："/>
            <w:textInput>
              <w:default w:val="点击此处添加ICS号"/>
            </w:textInput>
          </w:ffData>
        </w:fldChar>
      </w:r>
      <w:r>
        <w:instrText xml:space="preserve"> FORMTEXT </w:instrText>
      </w:r>
      <w:r>
        <w:fldChar w:fldCharType="separate"/>
      </w:r>
      <w:r w:rsidR="003E4DF1">
        <w:t> </w:t>
      </w:r>
      <w:r w:rsidR="003E4DF1">
        <w:t> </w:t>
      </w:r>
      <w:r w:rsidR="003E4DF1">
        <w:t> </w:t>
      </w:r>
      <w:r w:rsidR="003E4DF1">
        <w:t> </w:t>
      </w:r>
      <w:r w:rsidR="003E4DF1">
        <w:t> </w:t>
      </w:r>
      <w:r>
        <w:fldChar w:fldCharType="end"/>
      </w:r>
      <w:bookmarkEnd w:id="0"/>
    </w:p>
    <w:bookmarkStart w:id="1" w:name="WXFLH"/>
    <w:p w14:paraId="5A05CB91" w14:textId="77777777" w:rsidR="00B2012E" w:rsidRDefault="00B2012E" w:rsidP="00B2012E">
      <w:pPr>
        <w:pStyle w:val="affffff"/>
        <w:framePr w:wrap="around"/>
      </w:pPr>
      <w:r>
        <w:fldChar w:fldCharType="begin">
          <w:ffData>
            <w:name w:val="WXFLH"/>
            <w:enabled/>
            <w:calcOnExit w:val="0"/>
            <w:helpText w:type="autoText" w:val="请输入中国标准文献分类号："/>
            <w:textInput>
              <w:default w:val="点击此处添加中国标准文献分类号"/>
            </w:textInput>
          </w:ffData>
        </w:fldChar>
      </w:r>
      <w:r>
        <w:instrText xml:space="preserve"> FORMTEXT </w:instrText>
      </w:r>
      <w:r>
        <w:fldChar w:fldCharType="separate"/>
      </w:r>
      <w:r>
        <w:rPr>
          <w:rFonts w:hint="eastAsia"/>
          <w:noProof/>
        </w:rPr>
        <w:t>点击此处添加中国标准文献分类号</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5"/>
      </w:tblGrid>
      <w:tr w:rsidR="00B2012E" w14:paraId="032ACB0F" w14:textId="77777777" w:rsidTr="00111A2B">
        <w:tc>
          <w:tcPr>
            <w:tcW w:w="9854" w:type="dxa"/>
            <w:tcBorders>
              <w:top w:val="nil"/>
              <w:left w:val="nil"/>
              <w:bottom w:val="nil"/>
              <w:right w:val="nil"/>
            </w:tcBorders>
          </w:tcPr>
          <w:p w14:paraId="2B5F541E" w14:textId="1718B8A5" w:rsidR="00B2012E" w:rsidRDefault="006B6D1B" w:rsidP="00111A2B">
            <w:pPr>
              <w:pStyle w:val="affffff"/>
              <w:framePr w:wrap="around"/>
            </w:pPr>
            <w:r>
              <w:rPr>
                <w:noProof/>
              </w:rPr>
              <mc:AlternateContent>
                <mc:Choice Requires="wps">
                  <w:drawing>
                    <wp:anchor distT="0" distB="0" distL="114300" distR="114300" simplePos="0" relativeHeight="251660288" behindDoc="1" locked="0" layoutInCell="1" allowOverlap="1" wp14:anchorId="31D90698" wp14:editId="006AAA6D">
                      <wp:simplePos x="0" y="0"/>
                      <wp:positionH relativeFrom="column">
                        <wp:posOffset>-66675</wp:posOffset>
                      </wp:positionH>
                      <wp:positionV relativeFrom="paragraph">
                        <wp:posOffset>0</wp:posOffset>
                      </wp:positionV>
                      <wp:extent cx="866775" cy="198120"/>
                      <wp:effectExtent l="4445" t="3810" r="0" b="0"/>
                      <wp:wrapNone/>
                      <wp:docPr id="1398009601"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3D08DD" id="BAH" o:spid="_x0000_s1026" style="position:absolute;margin-left:-5.25pt;margin-top:0;width:68.25pt;height:1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" stroked="f"/>
                  </w:pict>
                </mc:Fallback>
              </mc:AlternateContent>
            </w:r>
            <w:r w:rsidR="00B2012E">
              <w:fldChar w:fldCharType="begin">
                <w:ffData>
                  <w:name w:val="BAH"/>
                  <w:enabled/>
                  <w:calcOnExit w:val="0"/>
                  <w:textInput/>
                </w:ffData>
              </w:fldChar>
            </w:r>
            <w:bookmarkStart w:id="2" w:name="BAH"/>
            <w:r w:rsidR="00B2012E">
              <w:instrText xml:space="preserve"> FORMTEXT </w:instrText>
            </w:r>
            <w:r w:rsidR="00B2012E">
              <w:fldChar w:fldCharType="separate"/>
            </w:r>
            <w:r w:rsidR="003E4DF1">
              <w:t> </w:t>
            </w:r>
            <w:r w:rsidR="003E4DF1">
              <w:t> </w:t>
            </w:r>
            <w:r w:rsidR="003E4DF1">
              <w:t> </w:t>
            </w:r>
            <w:r w:rsidR="003E4DF1">
              <w:t> </w:t>
            </w:r>
            <w:r w:rsidR="003E4DF1">
              <w:t> </w:t>
            </w:r>
            <w:r w:rsidR="00B2012E">
              <w:fldChar w:fldCharType="end"/>
            </w:r>
            <w:bookmarkEnd w:id="2"/>
          </w:p>
        </w:tc>
      </w:tr>
    </w:tbl>
    <w:p w14:paraId="1BBCAEDB" w14:textId="77777777" w:rsidR="00B2012E" w:rsidRPr="00E24FE9" w:rsidRDefault="00E24FE9" w:rsidP="00E24FE9">
      <w:pPr>
        <w:pStyle w:val="afffff"/>
        <w:framePr w:wrap="around" w:y="2026"/>
        <w:rPr>
          <w:rFonts w:hint="eastAsia"/>
          <w:sz w:val="72"/>
          <w:szCs w:val="72"/>
        </w:rPr>
      </w:pPr>
      <w:r w:rsidRPr="00E24FE9">
        <w:rPr>
          <w:rFonts w:hint="eastAsia"/>
          <w:sz w:val="72"/>
          <w:szCs w:val="72"/>
        </w:rPr>
        <w:t>团体标准</w:t>
      </w:r>
    </w:p>
    <w:p w14:paraId="308CC813" w14:textId="77777777" w:rsidR="00B2012E" w:rsidRDefault="00E24FE9" w:rsidP="00B2012E">
      <w:pPr>
        <w:pStyle w:val="2"/>
        <w:framePr w:wrap="around"/>
      </w:pPr>
      <w:r>
        <w:rPr>
          <w:rFonts w:ascii="Times New Roman" w:hint="eastAsia"/>
        </w:rPr>
        <w:t>T</w:t>
      </w:r>
      <w:r w:rsidR="00B2012E" w:rsidRPr="00B2012E">
        <w:rPr>
          <w:rFonts w:ascii="Times New Roman"/>
        </w:rPr>
        <w:t>/</w:t>
      </w:r>
      <w:r>
        <w:rPr>
          <w:rFonts w:ascii="Times New Roman" w:hint="eastAsia"/>
        </w:rPr>
        <w:t>CNEA</w:t>
      </w:r>
      <w:bookmarkStart w:id="3"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3"/>
      <w:r w:rsidR="00B2012E">
        <w:t>—</w:t>
      </w:r>
      <w:bookmarkStart w:id="4" w:name="StdNo2"/>
      <w:r w:rsidR="00B2012E">
        <w:fldChar w:fldCharType="begin">
          <w:ffData>
            <w:name w:val="StdNo2"/>
            <w:enabled/>
            <w:calcOnExit w:val="0"/>
            <w:textInput>
              <w:default w:val="XXXX"/>
              <w:maxLength w:val="4"/>
            </w:textInput>
          </w:ffData>
        </w:fldChar>
      </w:r>
      <w:r w:rsidR="00B2012E">
        <w:instrText xml:space="preserve"> FORMTEXT </w:instrText>
      </w:r>
      <w:r w:rsidR="00B2012E">
        <w:fldChar w:fldCharType="separate"/>
      </w:r>
      <w:r w:rsidR="00B2012E">
        <w:rPr>
          <w:noProof/>
        </w:rPr>
        <w:t>XXXX</w:t>
      </w:r>
      <w:r w:rsidR="00B2012E">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B2012E" w14:paraId="0A6E7D37" w14:textId="77777777" w:rsidTr="00111A2B">
        <w:tc>
          <w:tcPr>
            <w:tcW w:w="9356" w:type="dxa"/>
            <w:tcBorders>
              <w:top w:val="nil"/>
              <w:left w:val="nil"/>
              <w:bottom w:val="nil"/>
              <w:right w:val="nil"/>
            </w:tcBorders>
          </w:tcPr>
          <w:bookmarkStart w:id="5" w:name="DT"/>
          <w:p w14:paraId="23E45A72" w14:textId="68D9323C" w:rsidR="00B2012E" w:rsidRDefault="006B6D1B" w:rsidP="00111A2B">
            <w:pPr>
              <w:pStyle w:val="afffb"/>
              <w:framePr w:wrap="around"/>
            </w:pPr>
            <w:r>
              <w:rPr>
                <w:noProof/>
              </w:rPr>
              <mc:AlternateContent>
                <mc:Choice Requires="wps">
                  <w:drawing>
                    <wp:anchor distT="0" distB="0" distL="114300" distR="114300" simplePos="0" relativeHeight="251657216" behindDoc="1" locked="0" layoutInCell="1" allowOverlap="1" wp14:anchorId="6DDEC487" wp14:editId="5D2ED61E">
                      <wp:simplePos x="0" y="0"/>
                      <wp:positionH relativeFrom="column">
                        <wp:posOffset>4734560</wp:posOffset>
                      </wp:positionH>
                      <wp:positionV relativeFrom="paragraph">
                        <wp:posOffset>34290</wp:posOffset>
                      </wp:positionV>
                      <wp:extent cx="1143000" cy="228600"/>
                      <wp:effectExtent l="0" t="0" r="3175" b="0"/>
                      <wp:wrapNone/>
                      <wp:docPr id="170635381"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46CB3F" id="DT" o:spid="_x0000_s1026" style="position:absolute;margin-left:372.8pt;margin-top:2.7pt;width:90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" stroked="f"/>
                  </w:pict>
                </mc:Fallback>
              </mc:AlternateContent>
            </w:r>
            <w:r w:rsidR="00B2012E">
              <w:fldChar w:fldCharType="begin">
                <w:ffData>
                  <w:name w:val="DT"/>
                  <w:enabled/>
                  <w:calcOnExit w:val="0"/>
                  <w:entryMacro w:val="ShowHelp4"/>
                  <w:textInput/>
                </w:ffData>
              </w:fldChar>
            </w:r>
            <w:r w:rsidR="00B2012E">
              <w:instrText xml:space="preserve"> FORMTEXT </w:instrText>
            </w:r>
            <w:r w:rsidR="00B2012E">
              <w:fldChar w:fldCharType="separate"/>
            </w:r>
            <w:r w:rsidR="003E4DF1">
              <w:t> </w:t>
            </w:r>
            <w:r w:rsidR="003E4DF1">
              <w:t> </w:t>
            </w:r>
            <w:r w:rsidR="003E4DF1">
              <w:t> </w:t>
            </w:r>
            <w:r w:rsidR="003E4DF1">
              <w:t> </w:t>
            </w:r>
            <w:r w:rsidR="003E4DF1">
              <w:t> </w:t>
            </w:r>
            <w:r w:rsidR="00B2012E">
              <w:fldChar w:fldCharType="end"/>
            </w:r>
            <w:bookmarkEnd w:id="5"/>
          </w:p>
        </w:tc>
      </w:tr>
    </w:tbl>
    <w:p w14:paraId="4BC66A7E" w14:textId="77777777" w:rsidR="00B2012E" w:rsidRDefault="00B2012E" w:rsidP="00B2012E">
      <w:pPr>
        <w:pStyle w:val="2"/>
        <w:framePr w:wrap="around"/>
      </w:pPr>
    </w:p>
    <w:p w14:paraId="15F03081" w14:textId="77777777" w:rsidR="00B2012E" w:rsidRDefault="00B2012E" w:rsidP="00B2012E">
      <w:pPr>
        <w:pStyle w:val="2"/>
        <w:framePr w:wrap="around"/>
      </w:pPr>
    </w:p>
    <w:bookmarkStart w:id="6" w:name="StdName"/>
    <w:p w14:paraId="3A817857" w14:textId="77777777" w:rsidR="006B0AAD" w:rsidRDefault="00B2012E" w:rsidP="00B2012E">
      <w:pPr>
        <w:pStyle w:val="afffc"/>
        <w:framePr w:wrap="around"/>
      </w:pPr>
      <w:r>
        <w:fldChar w:fldCharType="begin">
          <w:ffData>
            <w:name w:val="StdName"/>
            <w:enabled/>
            <w:calcOnExit w:val="0"/>
            <w:textInput>
              <w:default w:val="点击此处添加标准名称"/>
            </w:textInput>
          </w:ffData>
        </w:fldChar>
      </w:r>
      <w:r>
        <w:instrText xml:space="preserve"> FORMTEXT </w:instrText>
      </w:r>
      <w:r>
        <w:fldChar w:fldCharType="separate"/>
      </w:r>
      <w:r w:rsidR="006B0AAD">
        <w:rPr>
          <w:rFonts w:hint="eastAsia"/>
        </w:rPr>
        <w:t>核电厂概率安全评价综合型</w:t>
      </w:r>
    </w:p>
    <w:p w14:paraId="13F27348" w14:textId="77777777" w:rsidR="00B2012E" w:rsidRDefault="006B0AAD" w:rsidP="00B2012E">
      <w:pPr>
        <w:pStyle w:val="afffc"/>
        <w:framePr w:wrap="around"/>
      </w:pPr>
      <w:r>
        <w:rPr>
          <w:rFonts w:hint="eastAsia"/>
        </w:rPr>
        <w:t>人员可靠性分析方法</w:t>
      </w:r>
      <w:r w:rsidR="00B2012E">
        <w:fldChar w:fldCharType="end"/>
      </w:r>
      <w:bookmarkEnd w:id="6"/>
    </w:p>
    <w:bookmarkStart w:id="7" w:name="StdEnglishName"/>
    <w:p w14:paraId="573D442E" w14:textId="77777777" w:rsidR="006B0AAD" w:rsidRDefault="00B2012E" w:rsidP="006B0AAD">
      <w:pPr>
        <w:pStyle w:val="afffd"/>
        <w:framePr w:wrap="around"/>
        <w:rPr>
          <w:noProof/>
        </w:rPr>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rsidR="006B0AAD">
        <w:rPr>
          <w:noProof/>
        </w:rPr>
        <w:t xml:space="preserve">A comprehensive human reliability analysis method for probability </w:t>
      </w:r>
    </w:p>
    <w:p w14:paraId="646D8D4C" w14:textId="77777777" w:rsidR="00B2012E" w:rsidRDefault="006B0AAD" w:rsidP="006B0AAD">
      <w:pPr>
        <w:pStyle w:val="afffd"/>
        <w:framePr w:wrap="around"/>
      </w:pPr>
      <w:r>
        <w:rPr>
          <w:noProof/>
        </w:rPr>
        <w:t>safety assessment of nuclear power plants</w:t>
      </w:r>
      <w:r w:rsidR="00B2012E">
        <w:fldChar w:fldCharType="end"/>
      </w:r>
      <w:bookmarkEnd w:id="7"/>
    </w:p>
    <w:bookmarkStart w:id="8" w:name="YZBS"/>
    <w:p w14:paraId="59D28EB9" w14:textId="46FDBF10" w:rsidR="00B2012E" w:rsidRPr="00B2012E" w:rsidRDefault="00B2012E" w:rsidP="00B2012E">
      <w:pPr>
        <w:pStyle w:val="afffe"/>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sidR="0097562F">
        <w:t> </w:t>
      </w:r>
      <w:r w:rsidR="0097562F">
        <w:t> </w:t>
      </w:r>
      <w:r w:rsidR="0097562F">
        <w:t> </w:t>
      </w:r>
      <w:r w:rsidR="0097562F">
        <w:t> </w:t>
      </w:r>
      <w:r w:rsidR="0097562F">
        <w:t> </w:t>
      </w:r>
      <w:r>
        <w:fldChar w:fldCharType="end"/>
      </w:r>
      <w:bookmarkEnd w:id="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B2012E" w14:paraId="6D7178BD" w14:textId="77777777" w:rsidTr="00111A2B">
        <w:tc>
          <w:tcPr>
            <w:tcW w:w="9855" w:type="dxa"/>
            <w:tcBorders>
              <w:top w:val="nil"/>
              <w:left w:val="nil"/>
              <w:bottom w:val="nil"/>
              <w:right w:val="nil"/>
            </w:tcBorders>
          </w:tcPr>
          <w:p w14:paraId="7DBA418B" w14:textId="419DAFE3" w:rsidR="00B2012E" w:rsidRDefault="006B6D1B" w:rsidP="00111A2B">
            <w:pPr>
              <w:pStyle w:val="affff"/>
              <w:framePr w:wrap="around"/>
            </w:pPr>
            <w:r>
              <w:rPr>
                <w:noProof/>
              </w:rPr>
              <mc:AlternateContent>
                <mc:Choice Requires="wps">
                  <w:drawing>
                    <wp:anchor distT="0" distB="0" distL="114300" distR="114300" simplePos="0" relativeHeight="251659264" behindDoc="1" locked="1" layoutInCell="1" allowOverlap="1" wp14:anchorId="1626664B" wp14:editId="75F13F53">
                      <wp:simplePos x="0" y="0"/>
                      <wp:positionH relativeFrom="column">
                        <wp:posOffset>2200910</wp:posOffset>
                      </wp:positionH>
                      <wp:positionV relativeFrom="paragraph">
                        <wp:posOffset>573405</wp:posOffset>
                      </wp:positionV>
                      <wp:extent cx="1905000" cy="254000"/>
                      <wp:effectExtent l="0" t="0" r="3175" b="0"/>
                      <wp:wrapNone/>
                      <wp:docPr id="580294249"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96D183" id="RQ" o:spid="_x0000_s1026" style="position:absolute;margin-left:173.3pt;margin-top:45.15pt;width:150pt;height:2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" stroked="f">
                      <w10:anchorlock/>
                    </v:rect>
                  </w:pict>
                </mc:Fallback>
              </mc:AlternateContent>
            </w:r>
            <w:r>
              <w:rPr>
                <w:noProof/>
              </w:rPr>
              <mc:AlternateContent>
                <mc:Choice Requires="wps">
                  <w:drawing>
                    <wp:anchor distT="0" distB="0" distL="114300" distR="114300" simplePos="0" relativeHeight="251658240" behindDoc="1" locked="0" layoutInCell="1" allowOverlap="1" wp14:anchorId="5A2F150D" wp14:editId="1778C579">
                      <wp:simplePos x="0" y="0"/>
                      <wp:positionH relativeFrom="column">
                        <wp:posOffset>2454910</wp:posOffset>
                      </wp:positionH>
                      <wp:positionV relativeFrom="paragraph">
                        <wp:posOffset>255905</wp:posOffset>
                      </wp:positionV>
                      <wp:extent cx="1270000" cy="304800"/>
                      <wp:effectExtent l="3175" t="3175" r="3175" b="0"/>
                      <wp:wrapNone/>
                      <wp:docPr id="38632781"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19A050" id="LB" o:spid="_x0000_s1026" style="position:absolute;margin-left:193.3pt;margin-top:20.15pt;width:100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" stroked="f"/>
                  </w:pict>
                </mc:Fallback>
              </mc:AlternateContent>
            </w:r>
            <w:r w:rsidR="00B2012E">
              <w:fldChar w:fldCharType="begin">
                <w:ffData>
                  <w:name w:val="LB"/>
                  <w:enabled/>
                  <w:calcOnExit w:val="0"/>
                  <w:ddList>
                    <w:result w:val="5"/>
                    <w:listEntry w:val="文稿版次选择"/>
                    <w:listEntry w:val="（工作组讨论稿）"/>
                    <w:listEntry w:val="（征求意见稿）"/>
                    <w:listEntry w:val="（送审讨论稿）"/>
                    <w:listEntry w:val="（送审稿）"/>
                    <w:listEntry w:val="（报批稿）"/>
                  </w:ddList>
                </w:ffData>
              </w:fldChar>
            </w:r>
            <w:bookmarkStart w:id="9" w:name="LB"/>
            <w:r w:rsidR="00B2012E">
              <w:instrText xml:space="preserve"> FORMDROPDOWN </w:instrText>
            </w:r>
            <w:r w:rsidR="00B2012E">
              <w:fldChar w:fldCharType="separate"/>
            </w:r>
            <w:r w:rsidR="00B2012E">
              <w:fldChar w:fldCharType="end"/>
            </w:r>
            <w:bookmarkEnd w:id="9"/>
          </w:p>
        </w:tc>
      </w:tr>
      <w:bookmarkStart w:id="10" w:name="WCRQ"/>
      <w:tr w:rsidR="00B2012E" w14:paraId="5642BB15" w14:textId="77777777" w:rsidTr="00111A2B">
        <w:tc>
          <w:tcPr>
            <w:tcW w:w="9855" w:type="dxa"/>
            <w:tcBorders>
              <w:top w:val="nil"/>
              <w:left w:val="nil"/>
              <w:bottom w:val="nil"/>
              <w:right w:val="nil"/>
            </w:tcBorders>
          </w:tcPr>
          <w:p w14:paraId="3531E59E" w14:textId="6DC08FBD" w:rsidR="00B2012E" w:rsidRDefault="00B2012E" w:rsidP="00B2012E">
            <w:pPr>
              <w:pStyle w:val="affff0"/>
              <w:framePr w:wrap="around"/>
            </w:pPr>
            <w:r>
              <w:fldChar w:fldCharType="begin">
                <w:ffData>
                  <w:name w:val="WCRQ"/>
                  <w:enabled/>
                  <w:calcOnExit w:val="0"/>
                  <w:textInput/>
                </w:ffData>
              </w:fldChar>
            </w:r>
            <w:r>
              <w:instrText xml:space="preserve"> FORMTEXT </w:instrText>
            </w:r>
            <w:r>
              <w:fldChar w:fldCharType="separate"/>
            </w:r>
            <w:r w:rsidR="008E6CD6">
              <w:rPr>
                <w:rFonts w:hint="eastAsia"/>
              </w:rPr>
              <w:t>（本稿完成日期：</w:t>
            </w:r>
            <w:r w:rsidR="006B0AAD">
              <w:rPr>
                <w:rFonts w:hint="eastAsia"/>
              </w:rPr>
              <w:t>202</w:t>
            </w:r>
            <w:r w:rsidR="009C7CE7">
              <w:rPr>
                <w:rFonts w:hint="eastAsia"/>
              </w:rPr>
              <w:t>4</w:t>
            </w:r>
            <w:r w:rsidR="006B0AAD">
              <w:rPr>
                <w:rFonts w:hint="eastAsia"/>
              </w:rPr>
              <w:t>.</w:t>
            </w:r>
            <w:r w:rsidR="009C7CE7">
              <w:rPr>
                <w:rFonts w:hint="eastAsia"/>
              </w:rPr>
              <w:t>3</w:t>
            </w:r>
            <w:r w:rsidR="008E6CD6">
              <w:rPr>
                <w:rFonts w:hint="eastAsia"/>
              </w:rPr>
              <w:t>）</w:t>
            </w:r>
            <w:r>
              <w:fldChar w:fldCharType="end"/>
            </w:r>
            <w:bookmarkEnd w:id="10"/>
          </w:p>
        </w:tc>
      </w:tr>
    </w:tbl>
    <w:bookmarkStart w:id="11" w:name="FY"/>
    <w:p w14:paraId="591008EB" w14:textId="6E45FD71" w:rsidR="00B2012E" w:rsidRDefault="00B2012E" w:rsidP="00B2012E">
      <w:pPr>
        <w:pStyle w:val="affffff6"/>
        <w:framePr w:wrap="around"/>
      </w:pPr>
      <w:r w:rsidRPr="00B2012E">
        <w:rPr>
          <w:rFonts w:ascii="黑体"/>
        </w:rPr>
        <w:fldChar w:fldCharType="begin">
          <w:ffData>
            <w:name w:val="FY"/>
            <w:enabled/>
            <w:calcOnExit w:val="0"/>
            <w:entryMacro w:val="ShowHelp8"/>
            <w:textInput>
              <w:default w:val="XXXX"/>
              <w:maxLength w:val="4"/>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8E6CD6">
        <w:rPr>
          <w:rFonts w:ascii="黑体"/>
        </w:rPr>
        <w:t>XXXX</w:t>
      </w:r>
      <w:r w:rsidRPr="00B2012E">
        <w:rPr>
          <w:rFonts w:ascii="黑体"/>
        </w:rPr>
        <w:fldChar w:fldCharType="end"/>
      </w:r>
      <w:bookmarkEnd w:id="11"/>
      <w:r>
        <w:t xml:space="preserve"> </w:t>
      </w:r>
      <w:r w:rsidRPr="00B2012E">
        <w:rPr>
          <w:rFonts w:ascii="黑体"/>
        </w:rPr>
        <w:t>-</w:t>
      </w:r>
      <w:r>
        <w:t xml:space="preserve"> </w:t>
      </w:r>
      <w:r w:rsidRPr="00B2012E">
        <w:rPr>
          <w:rFonts w:ascii="黑体"/>
        </w:rPr>
        <w:fldChar w:fldCharType="begin">
          <w:ffData>
            <w:name w:val="FM"/>
            <w:enabled/>
            <w:calcOnExit w:val="0"/>
            <w:entryMacro w:val="ShowHelp8"/>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Pr>
          <w:rFonts w:ascii="黑体"/>
          <w:noProof/>
        </w:rPr>
        <w:t>XX</w:t>
      </w:r>
      <w:r w:rsidRPr="00B2012E">
        <w:rPr>
          <w:rFonts w:ascii="黑体"/>
        </w:rPr>
        <w:fldChar w:fldCharType="end"/>
      </w:r>
      <w:r>
        <w:t xml:space="preserve"> </w:t>
      </w:r>
      <w:r w:rsidRPr="00B2012E">
        <w:rPr>
          <w:rFonts w:ascii="黑体"/>
        </w:rPr>
        <w:t>-</w:t>
      </w:r>
      <w:r>
        <w:t xml:space="preserve"> </w:t>
      </w:r>
      <w:bookmarkStart w:id="12" w:name="FD"/>
      <w:r w:rsidRPr="00B2012E">
        <w:rPr>
          <w:rFonts w:ascii="黑体"/>
        </w:rPr>
        <w:fldChar w:fldCharType="begin">
          <w:ffData>
            <w:name w:val="FD"/>
            <w:enabled/>
            <w:calcOnExit w:val="0"/>
            <w:entryMacro w:val="ShowHelp8"/>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E24FE9">
        <w:rPr>
          <w:rFonts w:ascii="黑体"/>
        </w:rPr>
        <w:t>XX</w:t>
      </w:r>
      <w:r w:rsidRPr="00B2012E">
        <w:rPr>
          <w:rFonts w:ascii="黑体"/>
        </w:rPr>
        <w:fldChar w:fldCharType="end"/>
      </w:r>
      <w:bookmarkEnd w:id="12"/>
      <w:r>
        <w:rPr>
          <w:rFonts w:hint="eastAsia"/>
        </w:rPr>
        <w:t>发布</w:t>
      </w:r>
      <w:r w:rsidR="006B6D1B">
        <w:rPr>
          <w:noProof/>
        </w:rPr>
        <mc:AlternateContent>
          <mc:Choice Requires="wps">
            <w:drawing>
              <wp:anchor distT="0" distB="0" distL="114300" distR="114300" simplePos="0" relativeHeight="251655168" behindDoc="0" locked="1" layoutInCell="1" allowOverlap="1" wp14:anchorId="5B476A57" wp14:editId="43C16B81">
                <wp:simplePos x="0" y="0"/>
                <wp:positionH relativeFrom="column">
                  <wp:posOffset>-635</wp:posOffset>
                </wp:positionH>
                <wp:positionV relativeFrom="page">
                  <wp:posOffset>9251950</wp:posOffset>
                </wp:positionV>
                <wp:extent cx="6120130" cy="0"/>
                <wp:effectExtent l="13970" t="12700" r="9525" b="6350"/>
                <wp:wrapNone/>
                <wp:docPr id="193821834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20C607" id="Line 1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">
                <w10:wrap anchory="page"/>
                <w10:anchorlock/>
              </v:line>
            </w:pict>
          </mc:Fallback>
        </mc:AlternateContent>
      </w:r>
    </w:p>
    <w:bookmarkStart w:id="13" w:name="SY"/>
    <w:p w14:paraId="5732F59D" w14:textId="77777777" w:rsidR="00B2012E" w:rsidRDefault="00B2012E" w:rsidP="00B2012E">
      <w:pPr>
        <w:pStyle w:val="affffff7"/>
        <w:framePr w:wrap="around"/>
      </w:pPr>
      <w:r w:rsidRPr="00B2012E">
        <w:rPr>
          <w:rFonts w:ascii="黑体"/>
        </w:rPr>
        <w:fldChar w:fldCharType="begin">
          <w:ffData>
            <w:name w:val="SY"/>
            <w:enabled/>
            <w:calcOnExit w:val="0"/>
            <w:entryMacro w:val="ShowHelp9"/>
            <w:textInput>
              <w:default w:val="XXXX"/>
              <w:maxLength w:val="4"/>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8E6CD6">
        <w:rPr>
          <w:rFonts w:ascii="黑体"/>
        </w:rPr>
        <w:t>XXXX</w:t>
      </w:r>
      <w:r w:rsidRPr="00B2012E">
        <w:rPr>
          <w:rFonts w:ascii="黑体"/>
        </w:rPr>
        <w:fldChar w:fldCharType="end"/>
      </w:r>
      <w:bookmarkEnd w:id="13"/>
      <w:r>
        <w:t xml:space="preserve"> </w:t>
      </w:r>
      <w:r w:rsidRPr="00B2012E">
        <w:rPr>
          <w:rFonts w:ascii="黑体"/>
        </w:rPr>
        <w:t>-</w:t>
      </w:r>
      <w:r>
        <w:t xml:space="preserve"> </w:t>
      </w:r>
      <w:bookmarkStart w:id="14" w:name="SM"/>
      <w:r w:rsidRPr="00B2012E">
        <w:rPr>
          <w:rFonts w:ascii="黑体"/>
        </w:rPr>
        <w:fldChar w:fldCharType="begin">
          <w:ffData>
            <w:name w:val="SM"/>
            <w:enabled/>
            <w:calcOnExit w:val="0"/>
            <w:entryMacro w:val="ShowHelp9"/>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8E6CD6">
        <w:rPr>
          <w:rFonts w:ascii="黑体"/>
        </w:rPr>
        <w:t>XX</w:t>
      </w:r>
      <w:r w:rsidRPr="00B2012E">
        <w:rPr>
          <w:rFonts w:ascii="黑体"/>
        </w:rPr>
        <w:fldChar w:fldCharType="end"/>
      </w:r>
      <w:bookmarkEnd w:id="14"/>
      <w:r>
        <w:t xml:space="preserve"> </w:t>
      </w:r>
      <w:r w:rsidRPr="00B2012E">
        <w:rPr>
          <w:rFonts w:ascii="黑体"/>
        </w:rPr>
        <w:t>-</w:t>
      </w:r>
      <w:r>
        <w:t xml:space="preserve"> </w:t>
      </w:r>
      <w:bookmarkStart w:id="15" w:name="SD"/>
      <w:r w:rsidRPr="00B2012E">
        <w:rPr>
          <w:rFonts w:ascii="黑体"/>
        </w:rPr>
        <w:fldChar w:fldCharType="begin">
          <w:ffData>
            <w:name w:val="SD"/>
            <w:enabled/>
            <w:calcOnExit w:val="0"/>
            <w:entryMacro w:val="ShowHelp9"/>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8E6CD6">
        <w:rPr>
          <w:rFonts w:ascii="黑体"/>
        </w:rPr>
        <w:t>XX</w:t>
      </w:r>
      <w:r w:rsidRPr="00B2012E">
        <w:rPr>
          <w:rFonts w:ascii="黑体"/>
        </w:rPr>
        <w:fldChar w:fldCharType="end"/>
      </w:r>
      <w:bookmarkEnd w:id="15"/>
      <w:r>
        <w:rPr>
          <w:rFonts w:hint="eastAsia"/>
        </w:rPr>
        <w:t>实施</w:t>
      </w:r>
    </w:p>
    <w:p w14:paraId="5905647F" w14:textId="77777777" w:rsidR="00B2012E" w:rsidRDefault="00E24FE9" w:rsidP="00B2012E">
      <w:pPr>
        <w:pStyle w:val="afffff0"/>
        <w:framePr w:wrap="around"/>
      </w:pPr>
      <w:r>
        <w:rPr>
          <w:rFonts w:hint="eastAsia"/>
        </w:rPr>
        <w:t>中国核能行业协会</w:t>
      </w:r>
      <w:r w:rsidR="00B2012E">
        <w:rPr>
          <w:rFonts w:ascii="Cambria Math" w:hAnsi="Cambria Math" w:cs="Cambria Math"/>
        </w:rPr>
        <w:t> </w:t>
      </w:r>
      <w:r w:rsidR="00B2012E">
        <w:rPr>
          <w:rFonts w:ascii="Cambria Math" w:hAnsi="Cambria Math" w:cs="Cambria Math"/>
        </w:rPr>
        <w:t> </w:t>
      </w:r>
      <w:r w:rsidR="00B2012E">
        <w:rPr>
          <w:rFonts w:ascii="Cambria Math" w:hAnsi="Cambria Math" w:cs="Cambria Math"/>
        </w:rPr>
        <w:t> </w:t>
      </w:r>
      <w:r w:rsidR="00B2012E" w:rsidRPr="00B2012E">
        <w:rPr>
          <w:rStyle w:val="afff8"/>
          <w:rFonts w:hint="eastAsia"/>
        </w:rPr>
        <w:t>发布</w:t>
      </w:r>
    </w:p>
    <w:p w14:paraId="3EED3B85" w14:textId="62597C5A" w:rsidR="00B2012E" w:rsidRPr="00B2012E" w:rsidRDefault="006B6D1B" w:rsidP="00E24FE9">
      <w:pPr>
        <w:pStyle w:val="aff6"/>
        <w:sectPr w:rsidR="00B2012E" w:rsidRPr="00B2012E" w:rsidSect="00480EE2">
          <w:headerReference w:type="even" r:id="rId8"/>
          <w:footerReference w:type="even" r:id="rId9"/>
          <w:pgSz w:w="11906" w:h="16838" w:code="9"/>
          <w:pgMar w:top="567" w:right="1134" w:bottom="1134" w:left="1417" w:header="0" w:footer="0" w:gutter="0"/>
          <w:pgNumType w:start="1"/>
          <w:cols w:space="425"/>
          <w:docGrid w:type="lines" w:linePitch="312"/>
        </w:sectPr>
      </w:pPr>
      <w:r>
        <mc:AlternateContent>
          <mc:Choice Requires="wps">
            <w:drawing>
              <wp:anchor distT="0" distB="0" distL="114300" distR="114300" simplePos="0" relativeHeight="251656192" behindDoc="0" locked="0" layoutInCell="1" allowOverlap="1" wp14:anchorId="5DC7648B" wp14:editId="21695E75">
                <wp:simplePos x="0" y="0"/>
                <wp:positionH relativeFrom="column">
                  <wp:posOffset>-635</wp:posOffset>
                </wp:positionH>
                <wp:positionV relativeFrom="paragraph">
                  <wp:posOffset>2339975</wp:posOffset>
                </wp:positionV>
                <wp:extent cx="6120130" cy="0"/>
                <wp:effectExtent l="13335" t="13970" r="10160" b="5080"/>
                <wp:wrapNone/>
                <wp:docPr id="774535490"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4A50EF" id="Line 1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"/>
            </w:pict>
          </mc:Fallback>
        </mc:AlternateContent>
      </w:r>
    </w:p>
    <w:p w14:paraId="2E113FEC" w14:textId="77777777" w:rsidR="006B0AAD" w:rsidRPr="006B0AAD" w:rsidRDefault="006B0AAD" w:rsidP="006B0AAD">
      <w:pPr>
        <w:keepNext/>
        <w:pageBreakBefore/>
        <w:widowControl/>
        <w:shd w:val="clear" w:color="FFFFFF" w:fill="FFFFFF"/>
        <w:spacing w:before="640" w:after="560" w:line="460" w:lineRule="exact"/>
        <w:jc w:val="center"/>
        <w:outlineLvl w:val="0"/>
        <w:rPr>
          <w:rFonts w:ascii="黑体" w:eastAsia="黑体"/>
          <w:kern w:val="0"/>
          <w:sz w:val="32"/>
          <w:szCs w:val="20"/>
        </w:rPr>
      </w:pPr>
      <w:bookmarkStart w:id="16" w:name="_Toc46228652"/>
      <w:r w:rsidRPr="006B0AAD">
        <w:rPr>
          <w:rFonts w:ascii="黑体" w:eastAsia="黑体" w:hint="eastAsia"/>
          <w:kern w:val="0"/>
          <w:sz w:val="32"/>
          <w:szCs w:val="20"/>
        </w:rPr>
        <w:lastRenderedPageBreak/>
        <w:t>目</w:t>
      </w:r>
      <w:bookmarkStart w:id="17" w:name="BKML"/>
      <w:r w:rsidRPr="006B0AAD">
        <w:rPr>
          <w:rFonts w:ascii="黑体" w:eastAsia="黑体" w:hAnsi="黑体"/>
          <w:kern w:val="0"/>
          <w:sz w:val="32"/>
          <w:szCs w:val="20"/>
        </w:rPr>
        <w:t> </w:t>
      </w:r>
      <w:r w:rsidRPr="006B0AAD">
        <w:rPr>
          <w:rFonts w:ascii="黑体" w:eastAsia="黑体" w:hAnsi="黑体"/>
          <w:kern w:val="0"/>
          <w:sz w:val="32"/>
          <w:szCs w:val="20"/>
        </w:rPr>
        <w:t> </w:t>
      </w:r>
      <w:r w:rsidRPr="006B0AAD">
        <w:rPr>
          <w:rFonts w:ascii="黑体" w:eastAsia="黑体" w:hint="eastAsia"/>
          <w:kern w:val="0"/>
          <w:sz w:val="32"/>
          <w:szCs w:val="20"/>
        </w:rPr>
        <w:t>次</w:t>
      </w:r>
      <w:bookmarkEnd w:id="17"/>
    </w:p>
    <w:p w14:paraId="66CE1C12" w14:textId="77777777" w:rsidR="006B0AAD" w:rsidRPr="006B0AAD" w:rsidRDefault="006B0AAD" w:rsidP="006B0AAD">
      <w:pPr>
        <w:tabs>
          <w:tab w:val="right" w:leader="dot" w:pos="9241"/>
        </w:tabs>
        <w:spacing w:beforeLines="25" w:before="78" w:afterLines="25" w:after="78"/>
        <w:jc w:val="left"/>
        <w:rPr>
          <w:rFonts w:ascii="Calibri" w:hAnsi="Calibri"/>
          <w:noProof/>
          <w:szCs w:val="22"/>
        </w:rPr>
      </w:pPr>
      <w:r w:rsidRPr="006B0AAD">
        <w:rPr>
          <w:rFonts w:ascii="宋体"/>
          <w:szCs w:val="21"/>
        </w:rPr>
        <w:fldChar w:fldCharType="begin" w:fldLock="1"/>
      </w:r>
      <w:r w:rsidRPr="006B0AAD">
        <w:rPr>
          <w:rFonts w:ascii="宋体"/>
          <w:szCs w:val="21"/>
        </w:rPr>
        <w:instrText xml:space="preserve"> </w:instrText>
      </w:r>
      <w:r w:rsidRPr="006B0AAD">
        <w:rPr>
          <w:rFonts w:ascii="宋体" w:hint="eastAsia"/>
          <w:szCs w:val="21"/>
        </w:rPr>
        <w:instrText>TOC \h \z \t"前言、引言标题,1,参考文献、索引标题,1,章标题,1,参考文献,1,附录标识,1,一级条标题, 3" \* MERGEFORMAT</w:instrText>
      </w:r>
      <w:r w:rsidRPr="006B0AAD">
        <w:rPr>
          <w:rFonts w:ascii="宋体"/>
          <w:szCs w:val="21"/>
        </w:rPr>
        <w:instrText xml:space="preserve"> </w:instrText>
      </w:r>
      <w:r w:rsidRPr="006B0AAD">
        <w:rPr>
          <w:rFonts w:ascii="宋体"/>
          <w:szCs w:val="21"/>
        </w:rPr>
        <w:fldChar w:fldCharType="separate"/>
      </w:r>
      <w:hyperlink w:anchor="_Toc46228652" w:history="1">
        <w:r w:rsidRPr="006B0AAD">
          <w:rPr>
            <w:rFonts w:ascii="宋体" w:hint="eastAsia"/>
            <w:noProof/>
            <w:szCs w:val="21"/>
          </w:rPr>
          <w:t>前言</w:t>
        </w:r>
        <w:r w:rsidRPr="006B0AAD">
          <w:rPr>
            <w:rFonts w:ascii="宋体"/>
            <w:noProof/>
            <w:webHidden/>
            <w:szCs w:val="21"/>
          </w:rPr>
          <w:tab/>
        </w:r>
        <w:r w:rsidRPr="006B0AAD">
          <w:rPr>
            <w:rFonts w:ascii="宋体" w:hint="eastAsia"/>
            <w:noProof/>
            <w:webHidden/>
            <w:szCs w:val="21"/>
          </w:rPr>
          <w:t>1</w:t>
        </w:r>
      </w:hyperlink>
    </w:p>
    <w:p w14:paraId="0C17C87E" w14:textId="77777777" w:rsidR="006B0AAD" w:rsidRPr="006B0AAD" w:rsidRDefault="006B0AAD" w:rsidP="006B0AAD">
      <w:pPr>
        <w:tabs>
          <w:tab w:val="right" w:leader="dot" w:pos="9241"/>
        </w:tabs>
        <w:spacing w:beforeLines="25" w:before="78" w:afterLines="25" w:after="78"/>
        <w:jc w:val="left"/>
        <w:rPr>
          <w:rFonts w:ascii="Calibri" w:hAnsi="Calibri"/>
          <w:noProof/>
          <w:szCs w:val="22"/>
        </w:rPr>
      </w:pPr>
      <w:hyperlink w:anchor="_Toc46228654" w:history="1">
        <w:r w:rsidRPr="006B0AAD">
          <w:rPr>
            <w:rFonts w:ascii="宋体"/>
            <w:noProof/>
            <w:szCs w:val="21"/>
          </w:rPr>
          <w:t>1</w:t>
        </w:r>
        <w:r w:rsidRPr="006B0AAD">
          <w:rPr>
            <w:rFonts w:ascii="宋体" w:hint="eastAsia"/>
            <w:noProof/>
            <w:szCs w:val="21"/>
          </w:rPr>
          <w:t xml:space="preserve">　范围</w:t>
        </w:r>
        <w:r w:rsidRPr="006B0AAD">
          <w:rPr>
            <w:rFonts w:ascii="宋体"/>
            <w:noProof/>
            <w:webHidden/>
            <w:szCs w:val="21"/>
          </w:rPr>
          <w:tab/>
        </w:r>
        <w:r w:rsidRPr="006B0AAD">
          <w:rPr>
            <w:rFonts w:ascii="宋体" w:hint="eastAsia"/>
            <w:noProof/>
            <w:webHidden/>
            <w:szCs w:val="21"/>
          </w:rPr>
          <w:t>2</w:t>
        </w:r>
      </w:hyperlink>
    </w:p>
    <w:p w14:paraId="0773371C" w14:textId="77777777" w:rsidR="006B0AAD" w:rsidRPr="006B0AAD" w:rsidRDefault="006B0AAD" w:rsidP="006B0AAD">
      <w:pPr>
        <w:tabs>
          <w:tab w:val="right" w:leader="dot" w:pos="9241"/>
        </w:tabs>
        <w:spacing w:beforeLines="25" w:before="78" w:afterLines="25" w:after="78"/>
        <w:jc w:val="left"/>
        <w:rPr>
          <w:rFonts w:ascii="Calibri" w:hAnsi="Calibri"/>
          <w:noProof/>
          <w:szCs w:val="22"/>
        </w:rPr>
      </w:pPr>
      <w:hyperlink w:anchor="_Toc46228655" w:history="1">
        <w:r w:rsidRPr="006B0AAD">
          <w:rPr>
            <w:rFonts w:ascii="宋体"/>
            <w:noProof/>
            <w:szCs w:val="21"/>
          </w:rPr>
          <w:t>2</w:t>
        </w:r>
        <w:r w:rsidRPr="006B0AAD">
          <w:rPr>
            <w:rFonts w:ascii="宋体" w:hint="eastAsia"/>
            <w:noProof/>
            <w:szCs w:val="21"/>
          </w:rPr>
          <w:t xml:space="preserve">　规范性引用文件</w:t>
        </w:r>
        <w:r w:rsidRPr="006B0AAD">
          <w:rPr>
            <w:rFonts w:ascii="宋体"/>
            <w:noProof/>
            <w:webHidden/>
            <w:szCs w:val="21"/>
          </w:rPr>
          <w:tab/>
        </w:r>
        <w:r w:rsidRPr="006B0AAD">
          <w:rPr>
            <w:rFonts w:ascii="宋体" w:hint="eastAsia"/>
            <w:noProof/>
            <w:webHidden/>
            <w:szCs w:val="21"/>
          </w:rPr>
          <w:t>2</w:t>
        </w:r>
      </w:hyperlink>
    </w:p>
    <w:p w14:paraId="6A15DC86" w14:textId="77777777" w:rsidR="006B0AAD" w:rsidRPr="006B0AAD" w:rsidRDefault="006B0AAD" w:rsidP="006B0AAD">
      <w:pPr>
        <w:tabs>
          <w:tab w:val="right" w:leader="dot" w:pos="9241"/>
        </w:tabs>
        <w:spacing w:beforeLines="25" w:before="78" w:afterLines="25" w:after="78"/>
        <w:jc w:val="left"/>
        <w:rPr>
          <w:rFonts w:ascii="Calibri" w:hAnsi="Calibri"/>
          <w:noProof/>
          <w:szCs w:val="22"/>
        </w:rPr>
      </w:pPr>
      <w:hyperlink w:anchor="_Toc46228656" w:history="1">
        <w:r w:rsidRPr="006B0AAD">
          <w:rPr>
            <w:rFonts w:ascii="宋体"/>
            <w:noProof/>
            <w:szCs w:val="21"/>
          </w:rPr>
          <w:t>3</w:t>
        </w:r>
        <w:r w:rsidRPr="006B0AAD">
          <w:rPr>
            <w:rFonts w:ascii="宋体" w:hint="eastAsia"/>
            <w:noProof/>
            <w:szCs w:val="21"/>
          </w:rPr>
          <w:t xml:space="preserve">　术语和定义</w:t>
        </w:r>
        <w:r w:rsidRPr="006B0AAD">
          <w:rPr>
            <w:rFonts w:ascii="宋体"/>
            <w:noProof/>
            <w:webHidden/>
            <w:szCs w:val="21"/>
          </w:rPr>
          <w:tab/>
        </w:r>
        <w:r w:rsidRPr="006B0AAD">
          <w:rPr>
            <w:rFonts w:ascii="宋体" w:hint="eastAsia"/>
            <w:noProof/>
            <w:webHidden/>
            <w:szCs w:val="21"/>
          </w:rPr>
          <w:t>2</w:t>
        </w:r>
      </w:hyperlink>
    </w:p>
    <w:p w14:paraId="63B9F916" w14:textId="77777777" w:rsidR="006B0AAD" w:rsidRPr="006B0AAD" w:rsidRDefault="006B0AAD" w:rsidP="006B0AAD">
      <w:pPr>
        <w:tabs>
          <w:tab w:val="right" w:leader="dot" w:pos="9241"/>
        </w:tabs>
        <w:spacing w:beforeLines="25" w:before="78" w:afterLines="25" w:after="78"/>
        <w:jc w:val="left"/>
        <w:rPr>
          <w:rFonts w:ascii="宋体"/>
          <w:noProof/>
          <w:szCs w:val="21"/>
        </w:rPr>
      </w:pPr>
      <w:hyperlink w:anchor="_Toc46228657" w:history="1">
        <w:r w:rsidRPr="006B0AAD">
          <w:rPr>
            <w:rFonts w:ascii="宋体"/>
            <w:noProof/>
            <w:szCs w:val="21"/>
          </w:rPr>
          <w:t>4</w:t>
        </w:r>
        <w:r w:rsidRPr="006B0AAD">
          <w:rPr>
            <w:rFonts w:ascii="宋体" w:hint="eastAsia"/>
            <w:noProof/>
            <w:szCs w:val="21"/>
          </w:rPr>
          <w:t xml:space="preserve">　缩略语</w:t>
        </w:r>
        <w:r w:rsidRPr="006B0AAD">
          <w:rPr>
            <w:rFonts w:ascii="宋体"/>
            <w:noProof/>
            <w:webHidden/>
            <w:szCs w:val="21"/>
          </w:rPr>
          <w:tab/>
        </w:r>
        <w:r w:rsidRPr="006B0AAD">
          <w:rPr>
            <w:rFonts w:ascii="宋体" w:hint="eastAsia"/>
            <w:noProof/>
            <w:webHidden/>
            <w:szCs w:val="21"/>
          </w:rPr>
          <w:t>3</w:t>
        </w:r>
      </w:hyperlink>
    </w:p>
    <w:p w14:paraId="7095BD38" w14:textId="77777777" w:rsidR="006B0AAD" w:rsidRPr="006B0AAD" w:rsidRDefault="006B0AAD" w:rsidP="006B0AAD">
      <w:pPr>
        <w:tabs>
          <w:tab w:val="right" w:leader="dot" w:pos="9241"/>
        </w:tabs>
        <w:spacing w:beforeLines="25" w:before="78" w:afterLines="25" w:after="78"/>
        <w:jc w:val="left"/>
        <w:rPr>
          <w:rFonts w:ascii="宋体"/>
          <w:noProof/>
          <w:szCs w:val="21"/>
        </w:rPr>
      </w:pPr>
      <w:hyperlink w:anchor="_Toc46228657" w:history="1">
        <w:r w:rsidRPr="006B0AAD">
          <w:rPr>
            <w:rFonts w:ascii="宋体" w:hint="eastAsia"/>
            <w:noProof/>
            <w:szCs w:val="21"/>
          </w:rPr>
          <w:t>5　人员失误事件分类</w:t>
        </w:r>
        <w:r w:rsidRPr="006B0AAD">
          <w:rPr>
            <w:rFonts w:ascii="宋体"/>
            <w:noProof/>
            <w:webHidden/>
            <w:szCs w:val="21"/>
          </w:rPr>
          <w:tab/>
        </w:r>
        <w:r w:rsidRPr="006B0AAD">
          <w:rPr>
            <w:rFonts w:ascii="宋体" w:hint="eastAsia"/>
            <w:noProof/>
            <w:webHidden/>
            <w:szCs w:val="21"/>
          </w:rPr>
          <w:t>3</w:t>
        </w:r>
      </w:hyperlink>
    </w:p>
    <w:p w14:paraId="3B8913B1" w14:textId="77777777" w:rsidR="006B0AAD" w:rsidRPr="006B0AAD" w:rsidRDefault="006B0AAD" w:rsidP="006B0AAD">
      <w:pPr>
        <w:tabs>
          <w:tab w:val="right" w:leader="dot" w:pos="9241"/>
        </w:tabs>
        <w:spacing w:beforeLines="25" w:before="78" w:afterLines="25" w:after="78"/>
        <w:jc w:val="left"/>
        <w:rPr>
          <w:rFonts w:ascii="宋体"/>
          <w:noProof/>
          <w:szCs w:val="21"/>
        </w:rPr>
      </w:pPr>
      <w:hyperlink w:anchor="_Toc46228657" w:history="1">
        <w:r w:rsidRPr="006B0AAD">
          <w:rPr>
            <w:rFonts w:ascii="宋体" w:hint="eastAsia"/>
            <w:noProof/>
            <w:szCs w:val="21"/>
          </w:rPr>
          <w:t>6　综合型人员可靠性分析方法</w:t>
        </w:r>
        <w:r w:rsidRPr="006B0AAD">
          <w:rPr>
            <w:rFonts w:ascii="宋体"/>
            <w:noProof/>
            <w:webHidden/>
            <w:szCs w:val="21"/>
          </w:rPr>
          <w:tab/>
        </w:r>
        <w:r w:rsidRPr="006B0AAD">
          <w:rPr>
            <w:rFonts w:ascii="宋体" w:hint="eastAsia"/>
            <w:noProof/>
            <w:webHidden/>
            <w:szCs w:val="21"/>
          </w:rPr>
          <w:t>3</w:t>
        </w:r>
      </w:hyperlink>
    </w:p>
    <w:p w14:paraId="14C53B01" w14:textId="77777777" w:rsidR="006B0AAD" w:rsidRPr="006B0AAD" w:rsidRDefault="006B0AAD" w:rsidP="006B0AAD">
      <w:pPr>
        <w:tabs>
          <w:tab w:val="right" w:leader="dot" w:pos="9241"/>
        </w:tabs>
        <w:spacing w:beforeLines="25" w:before="78" w:afterLines="25" w:after="78"/>
        <w:jc w:val="left"/>
        <w:rPr>
          <w:rFonts w:ascii="Calibri" w:hAnsi="Calibri"/>
          <w:noProof/>
          <w:szCs w:val="22"/>
        </w:rPr>
      </w:pPr>
      <w:hyperlink w:anchor="_Toc46228658" w:history="1">
        <w:r w:rsidRPr="006B0AAD">
          <w:rPr>
            <w:rFonts w:ascii="宋体" w:hint="eastAsia"/>
            <w:noProof/>
            <w:szCs w:val="21"/>
          </w:rPr>
          <w:t>附录A（规范性附录）诊断模型2决策树</w:t>
        </w:r>
        <w:r w:rsidRPr="006B0AAD">
          <w:rPr>
            <w:rFonts w:ascii="宋体"/>
            <w:noProof/>
            <w:webHidden/>
            <w:szCs w:val="21"/>
          </w:rPr>
          <w:tab/>
        </w:r>
        <w:r w:rsidRPr="006B0AAD">
          <w:rPr>
            <w:rFonts w:ascii="宋体" w:hint="eastAsia"/>
            <w:noProof/>
            <w:webHidden/>
            <w:szCs w:val="21"/>
          </w:rPr>
          <w:t>9</w:t>
        </w:r>
      </w:hyperlink>
    </w:p>
    <w:p w14:paraId="6D7556B3" w14:textId="77777777" w:rsidR="006B0AAD" w:rsidRPr="006B0AAD" w:rsidRDefault="006B0AAD" w:rsidP="006B0AAD">
      <w:pPr>
        <w:rPr>
          <w:rFonts w:ascii="Calibri" w:hAnsi="Calibri"/>
          <w:szCs w:val="22"/>
        </w:rPr>
      </w:pPr>
      <w:r w:rsidRPr="006B0AAD">
        <w:fldChar w:fldCharType="end"/>
      </w:r>
    </w:p>
    <w:p w14:paraId="498BF9DA" w14:textId="77777777" w:rsidR="00B2012E" w:rsidRDefault="00B2012E" w:rsidP="00B2012E">
      <w:pPr>
        <w:pStyle w:val="afffff1"/>
      </w:pPr>
      <w:r>
        <w:rPr>
          <w:rFonts w:hint="eastAsia"/>
        </w:rPr>
        <w:lastRenderedPageBreak/>
        <w:t>前</w:t>
      </w:r>
      <w:bookmarkStart w:id="18" w:name="BKQY"/>
      <w:r>
        <w:rPr>
          <w:rFonts w:ascii="Cambria Math" w:hAnsi="Cambria Math" w:cs="Cambria Math"/>
        </w:rPr>
        <w:t> </w:t>
      </w:r>
      <w:r>
        <w:rPr>
          <w:rFonts w:ascii="Cambria Math" w:hAnsi="Cambria Math" w:cs="Cambria Math"/>
        </w:rPr>
        <w:t> </w:t>
      </w:r>
      <w:r>
        <w:rPr>
          <w:rFonts w:hint="eastAsia"/>
        </w:rPr>
        <w:t>言</w:t>
      </w:r>
      <w:bookmarkEnd w:id="16"/>
      <w:bookmarkEnd w:id="18"/>
    </w:p>
    <w:p w14:paraId="19FCFE88" w14:textId="77777777" w:rsidR="006B0AAD" w:rsidRPr="006B0AAD" w:rsidRDefault="006B0AAD" w:rsidP="006B0AAD">
      <w:pPr>
        <w:widowControl/>
        <w:ind w:firstLine="420"/>
        <w:rPr>
          <w:rFonts w:ascii="宋体" w:hAnsi="宋体" w:cs="宋体" w:hint="eastAsia"/>
          <w:color w:val="000000"/>
          <w:kern w:val="0"/>
          <w:szCs w:val="21"/>
        </w:rPr>
      </w:pPr>
      <w:r w:rsidRPr="006B0AAD">
        <w:rPr>
          <w:rFonts w:ascii="宋体" w:hAnsi="宋体" w:cs="宋体" w:hint="eastAsia"/>
          <w:color w:val="000000"/>
          <w:kern w:val="0"/>
          <w:szCs w:val="21"/>
        </w:rPr>
        <w:t>本文件按照GB/T 1.1</w:t>
      </w:r>
      <w:r w:rsidRPr="006B0AAD">
        <w:rPr>
          <w:rFonts w:ascii="宋体"/>
          <w:color w:val="000000"/>
          <w:kern w:val="0"/>
          <w:szCs w:val="21"/>
        </w:rPr>
        <w:t>—</w:t>
      </w:r>
      <w:r w:rsidRPr="006B0AAD">
        <w:rPr>
          <w:rFonts w:ascii="宋体" w:hAnsi="宋体" w:cs="宋体" w:hint="eastAsia"/>
          <w:color w:val="000000"/>
          <w:kern w:val="0"/>
          <w:szCs w:val="21"/>
        </w:rPr>
        <w:t>2020的规定起草。</w:t>
      </w:r>
    </w:p>
    <w:p w14:paraId="19BD752F" w14:textId="77777777" w:rsidR="006B0AAD" w:rsidRPr="006B0AAD" w:rsidRDefault="006B0AAD" w:rsidP="006B0AAD">
      <w:pPr>
        <w:widowControl/>
        <w:ind w:firstLine="420"/>
        <w:rPr>
          <w:rFonts w:ascii="宋体" w:hAnsi="宋体" w:cs="宋体" w:hint="eastAsia"/>
          <w:color w:val="000000"/>
          <w:kern w:val="0"/>
          <w:szCs w:val="21"/>
        </w:rPr>
      </w:pPr>
      <w:r w:rsidRPr="006B0AAD">
        <w:rPr>
          <w:rFonts w:ascii="宋体" w:hAnsi="宋体" w:cs="宋体" w:hint="eastAsia"/>
          <w:color w:val="000000"/>
          <w:kern w:val="0"/>
          <w:szCs w:val="21"/>
        </w:rPr>
        <w:t>请注意本文件的某些内容可能涉及专利。本文件的发布机构不承担识别专利的责任。</w:t>
      </w:r>
    </w:p>
    <w:p w14:paraId="14455462" w14:textId="77777777" w:rsidR="006B0AAD" w:rsidRPr="006B0AAD" w:rsidRDefault="006B0AAD" w:rsidP="006B0AAD">
      <w:pPr>
        <w:widowControl/>
        <w:ind w:firstLine="420"/>
        <w:rPr>
          <w:rFonts w:ascii="宋体" w:hAnsi="宋体" w:cs="宋体" w:hint="eastAsia"/>
          <w:color w:val="000000"/>
          <w:kern w:val="0"/>
          <w:szCs w:val="21"/>
        </w:rPr>
      </w:pPr>
      <w:r w:rsidRPr="006B0AAD">
        <w:rPr>
          <w:rFonts w:ascii="宋体" w:hAnsi="宋体" w:cs="宋体" w:hint="eastAsia"/>
          <w:color w:val="000000"/>
          <w:kern w:val="0"/>
          <w:szCs w:val="21"/>
        </w:rPr>
        <w:t>本文件由中国核能行业协会提出并归口，技术支持单位为上海核工程研究设计院股份有限公司、核工业标准化研究所、苏州热工研究院有限公司。</w:t>
      </w:r>
    </w:p>
    <w:p w14:paraId="42C2F1F1" w14:textId="77777777" w:rsidR="006B0AAD" w:rsidRPr="006B0AAD" w:rsidRDefault="006B0AAD" w:rsidP="006B0AAD">
      <w:pPr>
        <w:widowControl/>
        <w:ind w:firstLine="420"/>
        <w:rPr>
          <w:rFonts w:ascii="宋体" w:hAnsi="宋体" w:cs="宋体" w:hint="eastAsia"/>
          <w:color w:val="000000"/>
          <w:kern w:val="0"/>
          <w:szCs w:val="21"/>
        </w:rPr>
      </w:pPr>
      <w:r w:rsidRPr="006B0AAD">
        <w:rPr>
          <w:rFonts w:ascii="宋体" w:hAnsi="宋体" w:cs="宋体" w:hint="eastAsia"/>
          <w:color w:val="000000"/>
          <w:kern w:val="0"/>
          <w:szCs w:val="21"/>
        </w:rPr>
        <w:t>本文件起草单位：上海核工程研究设计院股份有限公司、生态环境部核与辐射安全中心、苏州热工研究院有限公司、中国核电工程有限公司、中核核电运行管理有限公司、湖南工学院。</w:t>
      </w:r>
    </w:p>
    <w:p w14:paraId="4BC8892F" w14:textId="77777777" w:rsidR="006B0AAD" w:rsidRPr="006B0AAD" w:rsidRDefault="006B0AAD" w:rsidP="006B0AAD">
      <w:pPr>
        <w:widowControl/>
        <w:ind w:firstLine="420"/>
        <w:rPr>
          <w:rFonts w:ascii="宋体" w:hAnsi="宋体" w:cs="宋体" w:hint="eastAsia"/>
          <w:color w:val="000000"/>
          <w:kern w:val="0"/>
          <w:szCs w:val="21"/>
        </w:rPr>
      </w:pPr>
      <w:r w:rsidRPr="006B0AAD">
        <w:rPr>
          <w:rFonts w:ascii="宋体" w:hAnsi="宋体" w:cs="宋体" w:hint="eastAsia"/>
          <w:color w:val="000000"/>
          <w:kern w:val="0"/>
          <w:szCs w:val="21"/>
        </w:rPr>
        <w:t>本文件主要起草人：XXX XXX XXX XXX。</w:t>
      </w:r>
    </w:p>
    <w:p w14:paraId="6743B9B9" w14:textId="77777777" w:rsidR="004137A0" w:rsidRPr="004137A0" w:rsidRDefault="006B0AAD" w:rsidP="006B0AAD">
      <w:pPr>
        <w:pStyle w:val="aff6"/>
        <w:rPr>
          <w:color w:val="FF0000"/>
          <w:shd w:val="clear" w:color="auto" w:fill="FFFFFF"/>
        </w:rPr>
      </w:pPr>
      <w:r w:rsidRPr="006B0AAD">
        <w:rPr>
          <w:rFonts w:hAnsi="宋体" w:cs="宋体" w:hint="eastAsia"/>
          <w:noProof w:val="0"/>
          <w:color w:val="000000"/>
          <w:szCs w:val="21"/>
        </w:rPr>
        <w:t>本文件为首次发布。</w:t>
      </w:r>
    </w:p>
    <w:p w14:paraId="2C38CC65" w14:textId="77777777" w:rsidR="006C7F43" w:rsidRPr="007265AD" w:rsidRDefault="006C7F43" w:rsidP="007265AD">
      <w:pPr>
        <w:pStyle w:val="ac"/>
        <w:numPr>
          <w:ilvl w:val="0"/>
          <w:numId w:val="0"/>
        </w:numPr>
        <w:ind w:left="833"/>
      </w:pPr>
    </w:p>
    <w:p w14:paraId="1A05FE88" w14:textId="77777777" w:rsidR="007265AD" w:rsidRPr="00B2012E" w:rsidRDefault="007265AD" w:rsidP="007265AD">
      <w:pPr>
        <w:pStyle w:val="ac"/>
        <w:numPr>
          <w:ilvl w:val="0"/>
          <w:numId w:val="0"/>
        </w:numPr>
        <w:ind w:left="833"/>
        <w:sectPr w:rsidR="007265AD" w:rsidRPr="00B2012E" w:rsidSect="00480EE2">
          <w:headerReference w:type="default" r:id="rId10"/>
          <w:footerReference w:type="default" r:id="rId11"/>
          <w:pgSz w:w="11906" w:h="16838" w:code="9"/>
          <w:pgMar w:top="567" w:right="1134" w:bottom="1134" w:left="1417" w:header="1418" w:footer="1134" w:gutter="0"/>
          <w:pgNumType w:fmt="upperRoman" w:start="1"/>
          <w:cols w:space="425"/>
          <w:formProt w:val="0"/>
          <w:docGrid w:type="lines" w:linePitch="312"/>
        </w:sectPr>
      </w:pPr>
    </w:p>
    <w:p w14:paraId="730277F4" w14:textId="77777777" w:rsidR="00F34B99" w:rsidRDefault="006B0AAD" w:rsidP="00E24FE9">
      <w:pPr>
        <w:pStyle w:val="aff9"/>
      </w:pPr>
      <w:r w:rsidRPr="006B0AAD">
        <w:rPr>
          <w:rFonts w:hint="eastAsia"/>
        </w:rPr>
        <w:lastRenderedPageBreak/>
        <w:t>核电厂概率安全评价综合型人员可靠性分析方法</w:t>
      </w:r>
    </w:p>
    <w:p w14:paraId="40C0AF98" w14:textId="77777777" w:rsidR="006B0AAD" w:rsidRPr="006A4B21" w:rsidRDefault="006B0AAD" w:rsidP="006B0AAD">
      <w:pPr>
        <w:widowControl/>
        <w:spacing w:beforeLines="100" w:before="312" w:afterLines="100" w:after="312"/>
        <w:outlineLvl w:val="1"/>
        <w:rPr>
          <w:rFonts w:ascii="黑体" w:eastAsia="黑体"/>
          <w:kern w:val="0"/>
          <w:szCs w:val="20"/>
        </w:rPr>
      </w:pPr>
      <w:r>
        <w:rPr>
          <w:rFonts w:ascii="黑体" w:eastAsia="黑体" w:hint="eastAsia"/>
          <w:kern w:val="0"/>
          <w:szCs w:val="20"/>
        </w:rPr>
        <w:t xml:space="preserve">1  </w:t>
      </w:r>
      <w:r w:rsidRPr="006A4B21">
        <w:rPr>
          <w:rFonts w:ascii="黑体" w:eastAsia="黑体" w:hint="eastAsia"/>
          <w:kern w:val="0"/>
          <w:szCs w:val="20"/>
        </w:rPr>
        <w:t>范围</w:t>
      </w:r>
    </w:p>
    <w:p w14:paraId="3B1D400C" w14:textId="77777777" w:rsidR="006B0AAD" w:rsidRPr="006A4B21" w:rsidRDefault="006B0AAD" w:rsidP="006B0AAD">
      <w:pPr>
        <w:widowControl/>
        <w:tabs>
          <w:tab w:val="center" w:pos="4201"/>
          <w:tab w:val="right" w:leader="dot" w:pos="9298"/>
        </w:tabs>
        <w:autoSpaceDE w:val="0"/>
        <w:autoSpaceDN w:val="0"/>
        <w:ind w:firstLineChars="200" w:firstLine="420"/>
        <w:rPr>
          <w:rFonts w:ascii="宋体"/>
          <w:noProof/>
          <w:kern w:val="0"/>
          <w:szCs w:val="20"/>
        </w:rPr>
      </w:pPr>
      <w:r w:rsidRPr="006A4B21">
        <w:rPr>
          <w:rFonts w:ascii="宋体" w:hint="eastAsia"/>
          <w:noProof/>
          <w:kern w:val="0"/>
          <w:szCs w:val="20"/>
        </w:rPr>
        <w:t>本文件给出了一种适用于核电厂事故后人员可靠性分析的方法，提供了分析方法、内容和过程。</w:t>
      </w:r>
    </w:p>
    <w:p w14:paraId="6C2EE06D" w14:textId="77777777" w:rsidR="006B0AAD" w:rsidRPr="006A4B21" w:rsidRDefault="006B0AAD" w:rsidP="006B0AAD">
      <w:pPr>
        <w:widowControl/>
        <w:tabs>
          <w:tab w:val="center" w:pos="4201"/>
          <w:tab w:val="right" w:leader="dot" w:pos="9298"/>
        </w:tabs>
        <w:autoSpaceDE w:val="0"/>
        <w:autoSpaceDN w:val="0"/>
        <w:ind w:firstLineChars="200" w:firstLine="420"/>
        <w:rPr>
          <w:rFonts w:ascii="宋体"/>
          <w:noProof/>
          <w:kern w:val="0"/>
          <w:szCs w:val="20"/>
        </w:rPr>
      </w:pPr>
      <w:r w:rsidRPr="006A4B21">
        <w:rPr>
          <w:rFonts w:ascii="宋体" w:hint="eastAsia"/>
          <w:noProof/>
          <w:kern w:val="0"/>
          <w:szCs w:val="20"/>
        </w:rPr>
        <w:t>本文件适用于压水堆核电厂事故后人员可靠性分析，其他</w:t>
      </w:r>
      <w:r>
        <w:rPr>
          <w:rFonts w:ascii="宋体" w:hint="eastAsia"/>
          <w:noProof/>
          <w:kern w:val="0"/>
          <w:szCs w:val="20"/>
        </w:rPr>
        <w:t>核</w:t>
      </w:r>
      <w:r w:rsidRPr="006A4B21">
        <w:rPr>
          <w:rFonts w:ascii="宋体" w:hint="eastAsia"/>
          <w:noProof/>
          <w:kern w:val="0"/>
          <w:szCs w:val="20"/>
        </w:rPr>
        <w:t>设施可参照执行。</w:t>
      </w:r>
    </w:p>
    <w:p w14:paraId="5D64AE28" w14:textId="77777777" w:rsidR="006B0AAD" w:rsidRPr="006A4B21" w:rsidRDefault="006B0AAD" w:rsidP="006B0AAD">
      <w:pPr>
        <w:widowControl/>
        <w:spacing w:beforeLines="100" w:before="312" w:afterLines="100" w:after="312"/>
        <w:outlineLvl w:val="1"/>
        <w:rPr>
          <w:rFonts w:ascii="黑体" w:eastAsia="黑体"/>
          <w:kern w:val="0"/>
          <w:szCs w:val="20"/>
        </w:rPr>
      </w:pPr>
      <w:r>
        <w:rPr>
          <w:rFonts w:ascii="黑体" w:eastAsia="黑体" w:hint="eastAsia"/>
          <w:kern w:val="0"/>
          <w:szCs w:val="20"/>
        </w:rPr>
        <w:t xml:space="preserve">2  </w:t>
      </w:r>
      <w:r w:rsidRPr="006A4B21">
        <w:rPr>
          <w:rFonts w:ascii="黑体" w:eastAsia="黑体" w:hint="eastAsia"/>
          <w:kern w:val="0"/>
          <w:szCs w:val="20"/>
        </w:rPr>
        <w:t>规范性引用文件</w:t>
      </w:r>
    </w:p>
    <w:p w14:paraId="7A7A1868" w14:textId="77777777" w:rsidR="006B0AAD" w:rsidRPr="006A4B21" w:rsidRDefault="006B0AAD" w:rsidP="006B0AAD">
      <w:pPr>
        <w:widowControl/>
        <w:tabs>
          <w:tab w:val="center" w:pos="4201"/>
          <w:tab w:val="right" w:leader="dot" w:pos="9298"/>
        </w:tabs>
        <w:autoSpaceDE w:val="0"/>
        <w:autoSpaceDN w:val="0"/>
        <w:ind w:firstLineChars="200" w:firstLine="420"/>
        <w:rPr>
          <w:rFonts w:ascii="宋体"/>
          <w:noProof/>
          <w:kern w:val="0"/>
          <w:szCs w:val="20"/>
        </w:rPr>
      </w:pPr>
      <w:r w:rsidRPr="006A4B21">
        <w:rPr>
          <w:rFonts w:ascii="宋体" w:hint="eastAsia"/>
          <w:noProof/>
          <w:color w:val="000000"/>
          <w:kern w:val="0"/>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r w:rsidRPr="006A4B21">
        <w:rPr>
          <w:rFonts w:ascii="宋体" w:hint="eastAsia"/>
          <w:noProof/>
          <w:kern w:val="0"/>
          <w:szCs w:val="20"/>
        </w:rPr>
        <w:t>。</w:t>
      </w:r>
    </w:p>
    <w:p w14:paraId="390752DB" w14:textId="77777777" w:rsidR="006B0AAD" w:rsidRPr="006A4B21" w:rsidRDefault="006B0AAD" w:rsidP="006B0AAD">
      <w:pPr>
        <w:widowControl/>
        <w:tabs>
          <w:tab w:val="center" w:pos="4201"/>
          <w:tab w:val="right" w:leader="dot" w:pos="9298"/>
        </w:tabs>
        <w:autoSpaceDE w:val="0"/>
        <w:autoSpaceDN w:val="0"/>
        <w:ind w:firstLineChars="200" w:firstLine="420"/>
        <w:rPr>
          <w:rFonts w:ascii="宋体"/>
          <w:noProof/>
          <w:kern w:val="0"/>
          <w:szCs w:val="20"/>
        </w:rPr>
      </w:pPr>
      <w:r w:rsidRPr="006A4B21">
        <w:rPr>
          <w:rFonts w:ascii="宋体" w:hint="eastAsia"/>
          <w:noProof/>
          <w:kern w:val="0"/>
          <w:szCs w:val="20"/>
        </w:rPr>
        <w:t>NB/T 20037.1-2017RK 应用于核电厂的一级概率安全评价 第1部分：总体要求</w:t>
      </w:r>
    </w:p>
    <w:p w14:paraId="690265CF" w14:textId="77777777" w:rsidR="006B0AAD" w:rsidRPr="006A4B21" w:rsidRDefault="006B0AAD" w:rsidP="006B0AAD">
      <w:pPr>
        <w:widowControl/>
        <w:tabs>
          <w:tab w:val="center" w:pos="4201"/>
          <w:tab w:val="right" w:leader="dot" w:pos="9298"/>
        </w:tabs>
        <w:autoSpaceDE w:val="0"/>
        <w:autoSpaceDN w:val="0"/>
        <w:ind w:firstLineChars="200" w:firstLine="420"/>
        <w:rPr>
          <w:rFonts w:ascii="宋体"/>
          <w:noProof/>
          <w:kern w:val="0"/>
          <w:szCs w:val="20"/>
        </w:rPr>
      </w:pPr>
      <w:r w:rsidRPr="006A4B21">
        <w:rPr>
          <w:rFonts w:ascii="宋体" w:hint="eastAsia"/>
          <w:noProof/>
          <w:kern w:val="0"/>
          <w:szCs w:val="20"/>
        </w:rPr>
        <w:t>NB/T 20297-2014 核电厂人员可靠性分析导则</w:t>
      </w:r>
    </w:p>
    <w:p w14:paraId="1C08B6A1" w14:textId="77777777" w:rsidR="006B0AAD" w:rsidRPr="006A4B21" w:rsidRDefault="006B0AAD" w:rsidP="006B0AAD">
      <w:pPr>
        <w:widowControl/>
        <w:tabs>
          <w:tab w:val="center" w:pos="4201"/>
          <w:tab w:val="right" w:leader="dot" w:pos="9298"/>
        </w:tabs>
        <w:autoSpaceDE w:val="0"/>
        <w:autoSpaceDN w:val="0"/>
        <w:ind w:firstLineChars="200" w:firstLine="420"/>
        <w:rPr>
          <w:rFonts w:ascii="宋体"/>
          <w:noProof/>
          <w:kern w:val="0"/>
          <w:szCs w:val="20"/>
        </w:rPr>
      </w:pPr>
      <w:r w:rsidRPr="006A4B21">
        <w:rPr>
          <w:rFonts w:ascii="宋体"/>
          <w:noProof/>
          <w:kern w:val="0"/>
          <w:szCs w:val="20"/>
        </w:rPr>
        <w:t>NUREG/CR-1278</w:t>
      </w:r>
      <w:r w:rsidRPr="006A4B21">
        <w:rPr>
          <w:rFonts w:ascii="宋体" w:hint="eastAsia"/>
          <w:noProof/>
          <w:kern w:val="0"/>
          <w:szCs w:val="20"/>
        </w:rPr>
        <w:t xml:space="preserve"> </w:t>
      </w:r>
      <w:r w:rsidRPr="006A4B21">
        <w:rPr>
          <w:rFonts w:ascii="宋体"/>
          <w:noProof/>
          <w:kern w:val="0"/>
          <w:szCs w:val="20"/>
        </w:rPr>
        <w:t>Handbook of Human Reliability Analysis with Emphasis on Nuclear Power Plant Applications</w:t>
      </w:r>
      <w:r w:rsidRPr="006A4B21">
        <w:rPr>
          <w:rFonts w:ascii="宋体" w:hint="eastAsia"/>
          <w:noProof/>
          <w:kern w:val="0"/>
          <w:szCs w:val="20"/>
        </w:rPr>
        <w:t>,1983.</w:t>
      </w:r>
    </w:p>
    <w:p w14:paraId="1552FEB4" w14:textId="77777777" w:rsidR="006B0AAD" w:rsidRPr="006A4B21" w:rsidRDefault="006B0AAD" w:rsidP="006B0AAD">
      <w:pPr>
        <w:widowControl/>
        <w:tabs>
          <w:tab w:val="center" w:pos="4201"/>
          <w:tab w:val="right" w:leader="dot" w:pos="9298"/>
        </w:tabs>
        <w:autoSpaceDE w:val="0"/>
        <w:autoSpaceDN w:val="0"/>
        <w:ind w:firstLineChars="200" w:firstLine="420"/>
        <w:rPr>
          <w:rFonts w:ascii="宋体"/>
          <w:noProof/>
          <w:kern w:val="0"/>
          <w:szCs w:val="20"/>
        </w:rPr>
      </w:pPr>
      <w:r w:rsidRPr="006A4B21">
        <w:rPr>
          <w:rFonts w:ascii="宋体"/>
          <w:noProof/>
          <w:kern w:val="0"/>
          <w:szCs w:val="20"/>
        </w:rPr>
        <w:t>EPRI TR-100259</w:t>
      </w:r>
      <w:r w:rsidRPr="006A4B21">
        <w:rPr>
          <w:rFonts w:ascii="宋体" w:hint="eastAsia"/>
          <w:noProof/>
          <w:kern w:val="0"/>
          <w:szCs w:val="20"/>
        </w:rPr>
        <w:t xml:space="preserve"> </w:t>
      </w:r>
      <w:r w:rsidRPr="006A4B21">
        <w:rPr>
          <w:rFonts w:ascii="宋体"/>
          <w:noProof/>
          <w:kern w:val="0"/>
          <w:szCs w:val="20"/>
        </w:rPr>
        <w:t>An Approach to the Analysis of Operator Actions in Probabilistic Risk Assessment</w:t>
      </w:r>
      <w:r w:rsidRPr="006A4B21">
        <w:rPr>
          <w:rFonts w:ascii="宋体" w:hint="eastAsia"/>
          <w:noProof/>
          <w:kern w:val="0"/>
          <w:szCs w:val="20"/>
        </w:rPr>
        <w:t>,1992.</w:t>
      </w:r>
    </w:p>
    <w:p w14:paraId="2C020C6B" w14:textId="77777777" w:rsidR="006B0AAD" w:rsidRDefault="006B0AAD" w:rsidP="006B0AAD">
      <w:pPr>
        <w:widowControl/>
        <w:tabs>
          <w:tab w:val="center" w:pos="4201"/>
          <w:tab w:val="right" w:leader="dot" w:pos="9298"/>
        </w:tabs>
        <w:autoSpaceDE w:val="0"/>
        <w:autoSpaceDN w:val="0"/>
        <w:ind w:firstLineChars="200" w:firstLine="420"/>
        <w:rPr>
          <w:rFonts w:ascii="宋体"/>
          <w:noProof/>
          <w:kern w:val="0"/>
          <w:szCs w:val="20"/>
        </w:rPr>
      </w:pPr>
      <w:r w:rsidRPr="006A4B21">
        <w:rPr>
          <w:rFonts w:ascii="宋体"/>
          <w:noProof/>
          <w:kern w:val="0"/>
          <w:szCs w:val="20"/>
        </w:rPr>
        <w:t>NUREG-1921</w:t>
      </w:r>
      <w:r w:rsidRPr="006A4B21">
        <w:rPr>
          <w:rFonts w:ascii="宋体" w:hint="eastAsia"/>
          <w:noProof/>
          <w:kern w:val="0"/>
          <w:szCs w:val="20"/>
        </w:rPr>
        <w:t xml:space="preserve"> </w:t>
      </w:r>
      <w:r w:rsidRPr="006A4B21">
        <w:rPr>
          <w:rFonts w:ascii="宋体"/>
          <w:noProof/>
          <w:kern w:val="0"/>
          <w:szCs w:val="20"/>
        </w:rPr>
        <w:t>Fire Human Reliability Analysis Guidelines</w:t>
      </w:r>
      <w:r w:rsidRPr="006A4B21">
        <w:rPr>
          <w:rFonts w:ascii="宋体" w:hint="eastAsia"/>
          <w:noProof/>
          <w:kern w:val="0"/>
          <w:szCs w:val="20"/>
        </w:rPr>
        <w:t>,2012.</w:t>
      </w:r>
    </w:p>
    <w:p w14:paraId="65A33438" w14:textId="77777777" w:rsidR="006B0AAD" w:rsidRPr="006A4B21" w:rsidRDefault="006B0AAD" w:rsidP="006B0AAD">
      <w:pPr>
        <w:widowControl/>
        <w:tabs>
          <w:tab w:val="center" w:pos="4201"/>
          <w:tab w:val="right" w:leader="dot" w:pos="9298"/>
        </w:tabs>
        <w:autoSpaceDE w:val="0"/>
        <w:autoSpaceDN w:val="0"/>
        <w:ind w:firstLineChars="200" w:firstLine="420"/>
        <w:rPr>
          <w:rFonts w:ascii="宋体"/>
          <w:noProof/>
          <w:kern w:val="0"/>
          <w:szCs w:val="20"/>
        </w:rPr>
      </w:pPr>
      <w:r w:rsidRPr="00464F80">
        <w:rPr>
          <w:rFonts w:ascii="宋体" w:hint="eastAsia"/>
          <w:noProof/>
          <w:kern w:val="0"/>
          <w:szCs w:val="20"/>
        </w:rPr>
        <w:t>核动力厂人员可靠性分析中相关性评价技术规范，</w:t>
      </w:r>
      <w:r>
        <w:rPr>
          <w:rFonts w:ascii="宋体" w:hint="eastAsia"/>
          <w:noProof/>
          <w:kern w:val="0"/>
          <w:szCs w:val="20"/>
        </w:rPr>
        <w:t>2020年。</w:t>
      </w:r>
    </w:p>
    <w:p w14:paraId="41172FE5" w14:textId="77777777" w:rsidR="006B0AAD" w:rsidRPr="006A4B21" w:rsidRDefault="006B0AAD" w:rsidP="006B0AAD">
      <w:pPr>
        <w:widowControl/>
        <w:spacing w:beforeLines="100" w:before="312" w:afterLines="100" w:after="312"/>
        <w:outlineLvl w:val="1"/>
        <w:rPr>
          <w:rFonts w:ascii="黑体" w:eastAsia="黑体"/>
          <w:kern w:val="0"/>
          <w:szCs w:val="20"/>
        </w:rPr>
      </w:pPr>
      <w:r>
        <w:rPr>
          <w:rFonts w:ascii="黑体" w:eastAsia="黑体" w:hint="eastAsia"/>
          <w:kern w:val="0"/>
          <w:szCs w:val="20"/>
        </w:rPr>
        <w:t xml:space="preserve">3  </w:t>
      </w:r>
      <w:r w:rsidRPr="006A4B21">
        <w:rPr>
          <w:rFonts w:ascii="黑体" w:eastAsia="黑体" w:hint="eastAsia"/>
          <w:kern w:val="0"/>
          <w:szCs w:val="20"/>
        </w:rPr>
        <w:t>术语和定义</w:t>
      </w:r>
    </w:p>
    <w:p w14:paraId="31953F15" w14:textId="77777777" w:rsidR="006B0AAD" w:rsidRPr="006A4B21" w:rsidRDefault="006B0AAD" w:rsidP="006B0AAD">
      <w:pPr>
        <w:widowControl/>
        <w:tabs>
          <w:tab w:val="center" w:pos="4201"/>
          <w:tab w:val="right" w:leader="dot" w:pos="9298"/>
        </w:tabs>
        <w:autoSpaceDE w:val="0"/>
        <w:autoSpaceDN w:val="0"/>
        <w:ind w:firstLineChars="200" w:firstLine="420"/>
        <w:rPr>
          <w:rFonts w:ascii="宋体"/>
          <w:noProof/>
          <w:color w:val="000000"/>
          <w:kern w:val="0"/>
          <w:szCs w:val="21"/>
        </w:rPr>
      </w:pPr>
      <w:r w:rsidRPr="006A4B21">
        <w:rPr>
          <w:rFonts w:ascii="宋体" w:hint="eastAsia"/>
          <w:noProof/>
          <w:color w:val="000000"/>
          <w:kern w:val="0"/>
          <w:szCs w:val="21"/>
        </w:rPr>
        <w:t>下列术语和定义适用于本文件。</w:t>
      </w:r>
    </w:p>
    <w:p w14:paraId="45A1C8C4" w14:textId="77777777" w:rsidR="006B0AAD" w:rsidRPr="004D3885" w:rsidRDefault="006B0AAD" w:rsidP="006B0AAD">
      <w:pPr>
        <w:widowControl/>
        <w:tabs>
          <w:tab w:val="center" w:pos="4201"/>
          <w:tab w:val="right" w:leader="dot" w:pos="9298"/>
        </w:tabs>
        <w:autoSpaceDE w:val="0"/>
        <w:autoSpaceDN w:val="0"/>
        <w:ind w:firstLineChars="200" w:firstLine="420"/>
        <w:rPr>
          <w:rFonts w:ascii="宋体"/>
          <w:noProof/>
          <w:color w:val="000000"/>
          <w:kern w:val="0"/>
          <w:szCs w:val="21"/>
        </w:rPr>
      </w:pPr>
      <w:r w:rsidRPr="004D3885">
        <w:rPr>
          <w:rFonts w:ascii="宋体" w:hint="eastAsia"/>
          <w:noProof/>
          <w:color w:val="000000"/>
          <w:kern w:val="0"/>
          <w:szCs w:val="21"/>
        </w:rPr>
        <w:t>诊断 diagnosis</w:t>
      </w:r>
    </w:p>
    <w:p w14:paraId="6A9FF39F" w14:textId="77777777" w:rsidR="006B0AAD" w:rsidRDefault="006B0AAD" w:rsidP="006B0AAD">
      <w:pPr>
        <w:widowControl/>
        <w:tabs>
          <w:tab w:val="center" w:pos="4201"/>
          <w:tab w:val="right" w:leader="dot" w:pos="9298"/>
        </w:tabs>
        <w:autoSpaceDE w:val="0"/>
        <w:autoSpaceDN w:val="0"/>
        <w:ind w:firstLineChars="200" w:firstLine="420"/>
        <w:rPr>
          <w:rFonts w:ascii="宋体"/>
          <w:noProof/>
          <w:color w:val="000000"/>
          <w:kern w:val="0"/>
          <w:szCs w:val="21"/>
        </w:rPr>
      </w:pPr>
      <w:r w:rsidRPr="004D3885">
        <w:rPr>
          <w:rFonts w:ascii="宋体" w:hint="eastAsia"/>
          <w:noProof/>
          <w:color w:val="000000"/>
          <w:kern w:val="0"/>
          <w:szCs w:val="21"/>
        </w:rPr>
        <w:t>对数据进行检查和评价，以确定设备/系统的状态或产生这种状态的原因。</w:t>
      </w:r>
    </w:p>
    <w:p w14:paraId="15521499" w14:textId="77777777" w:rsidR="006B0AAD" w:rsidRPr="006A4B21" w:rsidRDefault="006B0AAD" w:rsidP="006B0AAD">
      <w:pPr>
        <w:widowControl/>
        <w:tabs>
          <w:tab w:val="center" w:pos="4201"/>
          <w:tab w:val="right" w:leader="dot" w:pos="9298"/>
        </w:tabs>
        <w:autoSpaceDE w:val="0"/>
        <w:autoSpaceDN w:val="0"/>
        <w:ind w:firstLineChars="200" w:firstLine="420"/>
        <w:rPr>
          <w:rFonts w:ascii="宋体"/>
          <w:noProof/>
          <w:color w:val="000000"/>
          <w:kern w:val="0"/>
          <w:szCs w:val="21"/>
        </w:rPr>
      </w:pPr>
      <w:r w:rsidRPr="006A4B21">
        <w:rPr>
          <w:rFonts w:ascii="宋体" w:hint="eastAsia"/>
          <w:noProof/>
          <w:color w:val="000000"/>
          <w:kern w:val="0"/>
          <w:szCs w:val="21"/>
        </w:rPr>
        <w:t>人员失误</w:t>
      </w:r>
      <w:r>
        <w:rPr>
          <w:rFonts w:ascii="宋体" w:hint="eastAsia"/>
          <w:noProof/>
          <w:color w:val="000000"/>
          <w:kern w:val="0"/>
          <w:szCs w:val="21"/>
        </w:rPr>
        <w:t>（人员差错）</w:t>
      </w:r>
      <w:r w:rsidRPr="006A4B21">
        <w:rPr>
          <w:rFonts w:ascii="宋体" w:hint="eastAsia"/>
          <w:noProof/>
          <w:color w:val="000000"/>
          <w:kern w:val="0"/>
          <w:szCs w:val="21"/>
        </w:rPr>
        <w:t xml:space="preserve"> human error</w:t>
      </w:r>
    </w:p>
    <w:p w14:paraId="08ECF266" w14:textId="77777777" w:rsidR="006B0AAD" w:rsidRPr="006A4B21" w:rsidRDefault="006B0AAD" w:rsidP="006B0AAD">
      <w:pPr>
        <w:widowControl/>
        <w:tabs>
          <w:tab w:val="center" w:pos="4201"/>
          <w:tab w:val="right" w:leader="dot" w:pos="9298"/>
        </w:tabs>
        <w:autoSpaceDE w:val="0"/>
        <w:autoSpaceDN w:val="0"/>
        <w:ind w:firstLineChars="200" w:firstLine="420"/>
        <w:rPr>
          <w:rFonts w:ascii="宋体"/>
          <w:noProof/>
          <w:color w:val="000000"/>
          <w:kern w:val="0"/>
          <w:szCs w:val="21"/>
        </w:rPr>
      </w:pPr>
      <w:r w:rsidRPr="006A4B21">
        <w:rPr>
          <w:rFonts w:ascii="宋体" w:hint="eastAsia"/>
          <w:noProof/>
          <w:color w:val="000000"/>
          <w:kern w:val="0"/>
          <w:szCs w:val="21"/>
        </w:rPr>
        <w:t>超出某一可接受限值的任何人员动作，包括需要实施却没有实施的行为（动作），但不包括恶意的行为。</w:t>
      </w:r>
    </w:p>
    <w:p w14:paraId="051BEB1B" w14:textId="77777777" w:rsidR="006B0AAD" w:rsidRPr="006A4B21" w:rsidRDefault="006B0AAD" w:rsidP="006B0AAD">
      <w:pPr>
        <w:widowControl/>
        <w:tabs>
          <w:tab w:val="center" w:pos="4201"/>
          <w:tab w:val="right" w:leader="dot" w:pos="9298"/>
        </w:tabs>
        <w:autoSpaceDE w:val="0"/>
        <w:autoSpaceDN w:val="0"/>
        <w:ind w:firstLineChars="200" w:firstLine="420"/>
        <w:rPr>
          <w:rFonts w:ascii="宋体"/>
          <w:noProof/>
          <w:color w:val="000000"/>
          <w:kern w:val="0"/>
          <w:szCs w:val="21"/>
        </w:rPr>
      </w:pPr>
      <w:r w:rsidRPr="006A4B21">
        <w:rPr>
          <w:rFonts w:ascii="宋体" w:hint="eastAsia"/>
          <w:noProof/>
          <w:color w:val="000000"/>
          <w:kern w:val="0"/>
          <w:szCs w:val="21"/>
        </w:rPr>
        <w:t>人员失误概率</w:t>
      </w:r>
      <w:r>
        <w:rPr>
          <w:rFonts w:ascii="宋体" w:hint="eastAsia"/>
          <w:noProof/>
          <w:color w:val="000000"/>
          <w:kern w:val="0"/>
          <w:szCs w:val="21"/>
        </w:rPr>
        <w:t>（人员差错概率）</w:t>
      </w:r>
      <w:r w:rsidRPr="006A4B21">
        <w:rPr>
          <w:rFonts w:ascii="宋体" w:hint="eastAsia"/>
          <w:noProof/>
          <w:color w:val="000000"/>
          <w:kern w:val="0"/>
          <w:szCs w:val="21"/>
        </w:rPr>
        <w:t xml:space="preserve"> human error probability</w:t>
      </w:r>
    </w:p>
    <w:p w14:paraId="1B171931" w14:textId="77777777" w:rsidR="006B0AAD" w:rsidRDefault="006B0AAD" w:rsidP="006B0AAD">
      <w:pPr>
        <w:widowControl/>
        <w:tabs>
          <w:tab w:val="center" w:pos="4201"/>
          <w:tab w:val="right" w:leader="dot" w:pos="9298"/>
        </w:tabs>
        <w:autoSpaceDE w:val="0"/>
        <w:autoSpaceDN w:val="0"/>
        <w:ind w:firstLineChars="200" w:firstLine="420"/>
        <w:rPr>
          <w:rFonts w:ascii="宋体"/>
          <w:noProof/>
          <w:color w:val="000000"/>
          <w:kern w:val="0"/>
          <w:szCs w:val="21"/>
        </w:rPr>
      </w:pPr>
      <w:r w:rsidRPr="006A4B21">
        <w:rPr>
          <w:rFonts w:ascii="宋体" w:hint="eastAsia"/>
          <w:noProof/>
          <w:color w:val="000000"/>
          <w:kern w:val="0"/>
          <w:szCs w:val="21"/>
        </w:rPr>
        <w:t>电厂人员执行正确的、必要的或指定的行动和响应时发生失误的可能性，即人员失误事件的发生概率。</w:t>
      </w:r>
    </w:p>
    <w:p w14:paraId="602E30FC" w14:textId="77777777" w:rsidR="006B0AAD" w:rsidRPr="006A4B21" w:rsidRDefault="006B0AAD" w:rsidP="006B0AAD">
      <w:pPr>
        <w:widowControl/>
        <w:tabs>
          <w:tab w:val="center" w:pos="4201"/>
          <w:tab w:val="right" w:leader="dot" w:pos="9298"/>
        </w:tabs>
        <w:autoSpaceDE w:val="0"/>
        <w:autoSpaceDN w:val="0"/>
        <w:ind w:firstLineChars="200" w:firstLine="420"/>
        <w:rPr>
          <w:rFonts w:ascii="宋体"/>
          <w:noProof/>
          <w:color w:val="000000"/>
          <w:kern w:val="0"/>
          <w:szCs w:val="21"/>
        </w:rPr>
      </w:pPr>
      <w:r w:rsidRPr="006A4B21">
        <w:rPr>
          <w:rFonts w:ascii="宋体" w:hint="eastAsia"/>
          <w:noProof/>
          <w:color w:val="000000"/>
          <w:kern w:val="0"/>
          <w:szCs w:val="21"/>
        </w:rPr>
        <w:t>人员失误事件 human failure event</w:t>
      </w:r>
    </w:p>
    <w:p w14:paraId="671A18A0" w14:textId="77777777" w:rsidR="006B0AAD" w:rsidRPr="006A4B21" w:rsidRDefault="006B0AAD" w:rsidP="006B0AAD">
      <w:pPr>
        <w:widowControl/>
        <w:tabs>
          <w:tab w:val="center" w:pos="4201"/>
          <w:tab w:val="right" w:leader="dot" w:pos="9298"/>
        </w:tabs>
        <w:autoSpaceDE w:val="0"/>
        <w:autoSpaceDN w:val="0"/>
        <w:ind w:firstLineChars="200" w:firstLine="420"/>
        <w:rPr>
          <w:rFonts w:ascii="宋体"/>
          <w:noProof/>
          <w:color w:val="000000"/>
          <w:kern w:val="0"/>
          <w:szCs w:val="21"/>
        </w:rPr>
      </w:pPr>
      <w:r w:rsidRPr="006A4B21">
        <w:rPr>
          <w:rFonts w:ascii="宋体" w:hint="eastAsia"/>
          <w:noProof/>
          <w:color w:val="000000"/>
          <w:kern w:val="0"/>
          <w:szCs w:val="21"/>
        </w:rPr>
        <w:t>由于人员不动作或不适当的动作而起因的一个部件、系统或功能的失效或不可用的基本事件。</w:t>
      </w:r>
    </w:p>
    <w:p w14:paraId="6F2F8D3C" w14:textId="77777777" w:rsidR="006B0AAD" w:rsidRPr="004D3885" w:rsidRDefault="006B0AAD" w:rsidP="006B0AAD">
      <w:pPr>
        <w:widowControl/>
        <w:tabs>
          <w:tab w:val="center" w:pos="4201"/>
          <w:tab w:val="right" w:leader="dot" w:pos="9298"/>
        </w:tabs>
        <w:autoSpaceDE w:val="0"/>
        <w:autoSpaceDN w:val="0"/>
        <w:ind w:firstLineChars="200" w:firstLine="420"/>
        <w:rPr>
          <w:rFonts w:ascii="宋体"/>
          <w:noProof/>
          <w:color w:val="000000"/>
          <w:kern w:val="0"/>
          <w:szCs w:val="21"/>
        </w:rPr>
      </w:pPr>
      <w:r w:rsidRPr="004D3885">
        <w:rPr>
          <w:rFonts w:ascii="宋体" w:hint="eastAsia"/>
          <w:noProof/>
          <w:color w:val="000000"/>
          <w:kern w:val="0"/>
          <w:szCs w:val="21"/>
        </w:rPr>
        <w:t>人员可靠性分析  human reliability analysis</w:t>
      </w:r>
    </w:p>
    <w:p w14:paraId="0E4A3235" w14:textId="77777777" w:rsidR="006B0AAD" w:rsidRPr="006A4B21" w:rsidRDefault="006B0AAD" w:rsidP="006B0AAD">
      <w:pPr>
        <w:widowControl/>
        <w:tabs>
          <w:tab w:val="center" w:pos="4201"/>
          <w:tab w:val="right" w:leader="dot" w:pos="9298"/>
        </w:tabs>
        <w:autoSpaceDE w:val="0"/>
        <w:autoSpaceDN w:val="0"/>
        <w:ind w:firstLineChars="200" w:firstLine="420"/>
        <w:rPr>
          <w:rFonts w:ascii="宋体"/>
          <w:noProof/>
          <w:color w:val="000000"/>
          <w:kern w:val="0"/>
          <w:szCs w:val="21"/>
        </w:rPr>
      </w:pPr>
      <w:r w:rsidRPr="004D3885">
        <w:rPr>
          <w:rFonts w:ascii="宋体" w:hint="eastAsia"/>
          <w:noProof/>
          <w:color w:val="000000"/>
          <w:kern w:val="0"/>
          <w:szCs w:val="21"/>
        </w:rPr>
        <w:t>用于识别潜在的人员失误事件，并应用数据、模型或专家判断来系统地评估这些事件的发生概率的一种结构化方法。</w:t>
      </w:r>
    </w:p>
    <w:p w14:paraId="4F74D506" w14:textId="77777777" w:rsidR="006B0AAD" w:rsidRPr="006A4B21" w:rsidRDefault="006B0AAD" w:rsidP="006B0AAD">
      <w:pPr>
        <w:widowControl/>
        <w:tabs>
          <w:tab w:val="center" w:pos="4201"/>
          <w:tab w:val="right" w:leader="dot" w:pos="9298"/>
        </w:tabs>
        <w:autoSpaceDE w:val="0"/>
        <w:autoSpaceDN w:val="0"/>
        <w:ind w:firstLineChars="200" w:firstLine="420"/>
        <w:rPr>
          <w:rFonts w:ascii="宋体"/>
          <w:noProof/>
          <w:color w:val="000000"/>
          <w:kern w:val="0"/>
          <w:szCs w:val="21"/>
        </w:rPr>
      </w:pPr>
      <w:r w:rsidRPr="006A4B21">
        <w:rPr>
          <w:rFonts w:ascii="宋体" w:hint="eastAsia"/>
          <w:noProof/>
          <w:color w:val="000000"/>
          <w:kern w:val="0"/>
          <w:szCs w:val="21"/>
        </w:rPr>
        <w:t>始发事件 initiating event</w:t>
      </w:r>
    </w:p>
    <w:p w14:paraId="501D22BE" w14:textId="77777777" w:rsidR="006B0AAD" w:rsidRDefault="006B0AAD" w:rsidP="006B0AAD">
      <w:pPr>
        <w:widowControl/>
        <w:tabs>
          <w:tab w:val="center" w:pos="4201"/>
          <w:tab w:val="right" w:leader="dot" w:pos="9298"/>
        </w:tabs>
        <w:autoSpaceDE w:val="0"/>
        <w:autoSpaceDN w:val="0"/>
        <w:ind w:firstLineChars="200" w:firstLine="420"/>
        <w:rPr>
          <w:rFonts w:ascii="宋体"/>
          <w:noProof/>
          <w:color w:val="000000"/>
          <w:kern w:val="0"/>
          <w:szCs w:val="21"/>
        </w:rPr>
      </w:pPr>
      <w:r w:rsidRPr="006A4B21">
        <w:rPr>
          <w:rFonts w:ascii="宋体" w:hint="eastAsia"/>
          <w:noProof/>
          <w:color w:val="000000"/>
          <w:kern w:val="0"/>
          <w:szCs w:val="21"/>
        </w:rPr>
        <w:lastRenderedPageBreak/>
        <w:t>干扰电厂稳定运行状态并可导致出现不希望的电厂状态事件。始发事件发生后要求电厂缓解系统及人员做出响应，一旦响应失败则可能导致不希望的后果（如堆芯损伤）。</w:t>
      </w:r>
    </w:p>
    <w:p w14:paraId="08CAAB84" w14:textId="77777777" w:rsidR="006B0AAD" w:rsidRPr="006A4B21" w:rsidRDefault="006B0AAD" w:rsidP="006B0AAD">
      <w:pPr>
        <w:widowControl/>
        <w:tabs>
          <w:tab w:val="center" w:pos="4201"/>
          <w:tab w:val="right" w:leader="dot" w:pos="9298"/>
        </w:tabs>
        <w:autoSpaceDE w:val="0"/>
        <w:autoSpaceDN w:val="0"/>
        <w:ind w:firstLineChars="200" w:firstLine="420"/>
        <w:rPr>
          <w:rFonts w:ascii="宋体"/>
          <w:noProof/>
          <w:color w:val="000000"/>
          <w:kern w:val="0"/>
          <w:szCs w:val="21"/>
        </w:rPr>
      </w:pPr>
      <w:r w:rsidRPr="006A4B21">
        <w:rPr>
          <w:rFonts w:ascii="宋体" w:hint="eastAsia"/>
          <w:noProof/>
          <w:color w:val="000000"/>
          <w:kern w:val="0"/>
          <w:szCs w:val="21"/>
        </w:rPr>
        <w:t>绩效形成因子</w:t>
      </w:r>
      <w:r>
        <w:rPr>
          <w:rFonts w:ascii="宋体" w:hint="eastAsia"/>
          <w:noProof/>
          <w:color w:val="000000"/>
          <w:kern w:val="0"/>
          <w:szCs w:val="21"/>
        </w:rPr>
        <w:t>（行为形成因子）</w:t>
      </w:r>
      <w:r w:rsidRPr="006A4B21">
        <w:rPr>
          <w:rFonts w:ascii="宋体" w:hint="eastAsia"/>
          <w:noProof/>
          <w:color w:val="000000"/>
          <w:kern w:val="0"/>
          <w:szCs w:val="21"/>
        </w:rPr>
        <w:t xml:space="preserve"> performance shaping factor</w:t>
      </w:r>
    </w:p>
    <w:p w14:paraId="6222AE48" w14:textId="77777777" w:rsidR="006B0AAD" w:rsidRPr="006A4B21" w:rsidRDefault="006B0AAD" w:rsidP="006B0AAD">
      <w:pPr>
        <w:widowControl/>
        <w:tabs>
          <w:tab w:val="center" w:pos="4201"/>
          <w:tab w:val="right" w:leader="dot" w:pos="9298"/>
        </w:tabs>
        <w:autoSpaceDE w:val="0"/>
        <w:autoSpaceDN w:val="0"/>
        <w:ind w:firstLineChars="200" w:firstLine="420"/>
        <w:rPr>
          <w:rFonts w:ascii="宋体"/>
          <w:noProof/>
          <w:color w:val="000000"/>
          <w:kern w:val="0"/>
          <w:szCs w:val="21"/>
        </w:rPr>
      </w:pPr>
      <w:r w:rsidRPr="006A4B21">
        <w:rPr>
          <w:rFonts w:ascii="宋体" w:hint="eastAsia"/>
          <w:noProof/>
          <w:color w:val="000000"/>
          <w:kern w:val="0"/>
          <w:szCs w:val="21"/>
        </w:rPr>
        <w:t>绩效形成因子是影响人员行为和绩效的因素。在人员可靠性分析中，他是影响人员失误概率的因子，包括培训程度、程序化导则的质量/可用性、执行一个动作的可用时间等。</w:t>
      </w:r>
    </w:p>
    <w:p w14:paraId="6784FD5C" w14:textId="77777777" w:rsidR="006B0AAD" w:rsidRPr="006A4B21" w:rsidRDefault="006B0AAD" w:rsidP="006B0AAD">
      <w:pPr>
        <w:widowControl/>
        <w:spacing w:beforeLines="100" w:before="312" w:afterLines="100" w:after="312"/>
        <w:outlineLvl w:val="1"/>
        <w:rPr>
          <w:rFonts w:ascii="黑体" w:eastAsia="黑体"/>
          <w:kern w:val="0"/>
          <w:szCs w:val="20"/>
        </w:rPr>
      </w:pPr>
      <w:r>
        <w:rPr>
          <w:rFonts w:ascii="黑体" w:eastAsia="黑体" w:hint="eastAsia"/>
          <w:kern w:val="0"/>
          <w:szCs w:val="20"/>
        </w:rPr>
        <w:t xml:space="preserve">4  </w:t>
      </w:r>
      <w:r w:rsidRPr="006A4B21">
        <w:rPr>
          <w:rFonts w:ascii="黑体" w:eastAsia="黑体" w:hint="eastAsia"/>
          <w:kern w:val="0"/>
          <w:szCs w:val="20"/>
        </w:rPr>
        <w:t>缩略语</w:t>
      </w:r>
    </w:p>
    <w:p w14:paraId="73F8A044" w14:textId="77777777" w:rsidR="006B0AAD" w:rsidRPr="006A4B21" w:rsidRDefault="006B0AAD" w:rsidP="006B0AAD">
      <w:pPr>
        <w:widowControl/>
        <w:tabs>
          <w:tab w:val="center" w:pos="4201"/>
          <w:tab w:val="right" w:leader="dot" w:pos="9298"/>
        </w:tabs>
        <w:autoSpaceDE w:val="0"/>
        <w:autoSpaceDN w:val="0"/>
        <w:ind w:firstLineChars="200" w:firstLine="420"/>
        <w:rPr>
          <w:rFonts w:ascii="宋体"/>
          <w:noProof/>
          <w:color w:val="000000"/>
          <w:kern w:val="0"/>
          <w:szCs w:val="21"/>
        </w:rPr>
      </w:pPr>
      <w:r w:rsidRPr="006A4B21">
        <w:rPr>
          <w:rFonts w:ascii="宋体" w:hint="eastAsia"/>
          <w:noProof/>
          <w:color w:val="000000"/>
          <w:kern w:val="0"/>
          <w:szCs w:val="21"/>
        </w:rPr>
        <w:t>下列缩略语适用于本文件。</w:t>
      </w:r>
    </w:p>
    <w:p w14:paraId="2429357C" w14:textId="77777777" w:rsidR="006B0AAD" w:rsidRPr="006A4B21" w:rsidRDefault="006B0AAD" w:rsidP="006B0AAD">
      <w:pPr>
        <w:widowControl/>
        <w:tabs>
          <w:tab w:val="center" w:pos="4201"/>
          <w:tab w:val="right" w:leader="dot" w:pos="9298"/>
        </w:tabs>
        <w:autoSpaceDE w:val="0"/>
        <w:autoSpaceDN w:val="0"/>
        <w:ind w:firstLineChars="200" w:firstLine="420"/>
        <w:rPr>
          <w:rFonts w:ascii="宋体"/>
          <w:noProof/>
          <w:color w:val="000000"/>
          <w:kern w:val="0"/>
          <w:szCs w:val="21"/>
        </w:rPr>
      </w:pPr>
      <w:r w:rsidRPr="006A4B21">
        <w:rPr>
          <w:rFonts w:ascii="宋体" w:hint="eastAsia"/>
          <w:noProof/>
          <w:color w:val="000000"/>
          <w:kern w:val="0"/>
          <w:szCs w:val="21"/>
        </w:rPr>
        <w:t>HFE——人员失误事件（Human Failure Event）</w:t>
      </w:r>
    </w:p>
    <w:p w14:paraId="5BF5955C" w14:textId="77777777" w:rsidR="006B0AAD" w:rsidRPr="006A4B21" w:rsidRDefault="006B0AAD" w:rsidP="006B0AAD">
      <w:pPr>
        <w:widowControl/>
        <w:tabs>
          <w:tab w:val="center" w:pos="4201"/>
          <w:tab w:val="right" w:leader="dot" w:pos="9298"/>
        </w:tabs>
        <w:autoSpaceDE w:val="0"/>
        <w:autoSpaceDN w:val="0"/>
        <w:ind w:firstLineChars="200" w:firstLine="420"/>
        <w:rPr>
          <w:rFonts w:ascii="宋体"/>
          <w:noProof/>
          <w:color w:val="000000"/>
          <w:kern w:val="0"/>
          <w:szCs w:val="21"/>
        </w:rPr>
      </w:pPr>
      <w:r w:rsidRPr="006A4B21">
        <w:rPr>
          <w:rFonts w:ascii="宋体" w:hint="eastAsia"/>
          <w:noProof/>
          <w:color w:val="000000"/>
          <w:kern w:val="0"/>
          <w:szCs w:val="21"/>
        </w:rPr>
        <w:t>HEP——人员失误概率/人员差错概率（Human Error Probability）</w:t>
      </w:r>
    </w:p>
    <w:p w14:paraId="776FD6EA" w14:textId="77777777" w:rsidR="006B0AAD" w:rsidRPr="006A4B21" w:rsidRDefault="006B0AAD" w:rsidP="006B0AAD">
      <w:pPr>
        <w:widowControl/>
        <w:tabs>
          <w:tab w:val="center" w:pos="4201"/>
          <w:tab w:val="right" w:leader="dot" w:pos="9298"/>
        </w:tabs>
        <w:autoSpaceDE w:val="0"/>
        <w:autoSpaceDN w:val="0"/>
        <w:ind w:firstLineChars="200" w:firstLine="420"/>
        <w:rPr>
          <w:rFonts w:ascii="宋体"/>
          <w:noProof/>
          <w:color w:val="000000"/>
          <w:kern w:val="0"/>
          <w:szCs w:val="21"/>
        </w:rPr>
      </w:pPr>
      <w:r w:rsidRPr="006A4B21">
        <w:rPr>
          <w:rFonts w:ascii="宋体" w:hint="eastAsia"/>
          <w:noProof/>
          <w:color w:val="000000"/>
          <w:kern w:val="0"/>
          <w:szCs w:val="21"/>
        </w:rPr>
        <w:t>HRA——人员可靠性分析（Human Reliability Analysis）</w:t>
      </w:r>
    </w:p>
    <w:p w14:paraId="1894CFD0" w14:textId="77777777" w:rsidR="006B0AAD" w:rsidRPr="006A4B21" w:rsidRDefault="006B0AAD" w:rsidP="006B0AAD">
      <w:pPr>
        <w:widowControl/>
        <w:tabs>
          <w:tab w:val="center" w:pos="4201"/>
          <w:tab w:val="right" w:leader="dot" w:pos="9298"/>
        </w:tabs>
        <w:autoSpaceDE w:val="0"/>
        <w:autoSpaceDN w:val="0"/>
        <w:ind w:firstLineChars="200" w:firstLine="420"/>
        <w:rPr>
          <w:rFonts w:ascii="宋体"/>
          <w:noProof/>
          <w:color w:val="000000"/>
          <w:kern w:val="0"/>
          <w:szCs w:val="21"/>
        </w:rPr>
      </w:pPr>
      <w:r w:rsidRPr="006A4B21">
        <w:rPr>
          <w:rFonts w:ascii="宋体" w:hint="eastAsia"/>
          <w:noProof/>
          <w:color w:val="000000"/>
          <w:kern w:val="0"/>
          <w:szCs w:val="21"/>
        </w:rPr>
        <w:t>PSF——绩效形成因子/行为形成因子（Performance Shaping Factor）</w:t>
      </w:r>
    </w:p>
    <w:p w14:paraId="1FF51B55" w14:textId="77777777" w:rsidR="006B0AAD" w:rsidRPr="006A4B21" w:rsidRDefault="006B0AAD" w:rsidP="006B0AAD">
      <w:pPr>
        <w:widowControl/>
        <w:tabs>
          <w:tab w:val="center" w:pos="4201"/>
          <w:tab w:val="right" w:leader="dot" w:pos="9298"/>
        </w:tabs>
        <w:autoSpaceDE w:val="0"/>
        <w:autoSpaceDN w:val="0"/>
        <w:ind w:firstLineChars="200" w:firstLine="420"/>
        <w:rPr>
          <w:rFonts w:ascii="宋体"/>
          <w:noProof/>
          <w:color w:val="000000"/>
          <w:kern w:val="0"/>
          <w:szCs w:val="21"/>
        </w:rPr>
      </w:pPr>
      <w:r w:rsidRPr="006A4B21">
        <w:rPr>
          <w:rFonts w:ascii="宋体" w:hint="eastAsia"/>
          <w:noProof/>
          <w:color w:val="000000"/>
          <w:kern w:val="0"/>
          <w:szCs w:val="21"/>
        </w:rPr>
        <w:t>PSA——概率安全评价/分析（Probabilistic Safety Assessment/Analysis）</w:t>
      </w:r>
    </w:p>
    <w:p w14:paraId="19264B45" w14:textId="77777777" w:rsidR="006B0AAD" w:rsidRPr="006A4B21" w:rsidRDefault="006B0AAD" w:rsidP="006B0AAD">
      <w:pPr>
        <w:widowControl/>
        <w:spacing w:beforeLines="100" w:before="312" w:afterLines="100" w:after="312"/>
        <w:outlineLvl w:val="1"/>
        <w:rPr>
          <w:rFonts w:ascii="黑体" w:eastAsia="黑体"/>
          <w:kern w:val="0"/>
          <w:szCs w:val="20"/>
        </w:rPr>
      </w:pPr>
      <w:r>
        <w:rPr>
          <w:rFonts w:ascii="黑体" w:eastAsia="黑体" w:hint="eastAsia"/>
          <w:kern w:val="0"/>
          <w:szCs w:val="20"/>
        </w:rPr>
        <w:t xml:space="preserve">5  </w:t>
      </w:r>
      <w:r w:rsidRPr="006A4B21">
        <w:rPr>
          <w:rFonts w:ascii="黑体" w:eastAsia="黑体" w:hint="eastAsia"/>
          <w:kern w:val="0"/>
          <w:szCs w:val="20"/>
        </w:rPr>
        <w:t>人员失误事件分类</w:t>
      </w:r>
    </w:p>
    <w:p w14:paraId="6D22632A" w14:textId="77777777" w:rsidR="006B0AAD" w:rsidRPr="006A4B21" w:rsidRDefault="006B0AAD" w:rsidP="006B0AAD">
      <w:pPr>
        <w:ind w:firstLineChars="200" w:firstLine="420"/>
      </w:pPr>
      <w:r w:rsidRPr="006A4B21">
        <w:t>PSA</w:t>
      </w:r>
      <w:r>
        <w:rPr>
          <w:rFonts w:hint="eastAsia"/>
        </w:rPr>
        <w:t>中考虑的人员失误事件分为三种类型。</w:t>
      </w:r>
    </w:p>
    <w:p w14:paraId="5B433EF0" w14:textId="77777777" w:rsidR="006B0AAD" w:rsidRPr="006A4B21" w:rsidRDefault="006B0AAD" w:rsidP="006B0AAD">
      <w:pPr>
        <w:ind w:firstLineChars="200" w:firstLine="420"/>
      </w:pPr>
      <w:r w:rsidRPr="006A4B21">
        <w:t>A</w:t>
      </w:r>
      <w:r w:rsidRPr="006A4B21">
        <w:rPr>
          <w:rFonts w:hint="eastAsia"/>
        </w:rPr>
        <w:t>类：始发事件发生前电厂正常运行时已经存在的人员失误。这主要指试验或维修后将设备置于错误的位置（如阀门、开关未复位）或整定值设置错误。这些人误大多是</w:t>
      </w:r>
      <w:r>
        <w:rPr>
          <w:rFonts w:hint="eastAsia"/>
        </w:rPr>
        <w:t>发生</w:t>
      </w:r>
      <w:r w:rsidRPr="006A4B21">
        <w:rPr>
          <w:rFonts w:hint="eastAsia"/>
        </w:rPr>
        <w:t>在主控室以外。</w:t>
      </w:r>
    </w:p>
    <w:p w14:paraId="3DD2609E" w14:textId="77777777" w:rsidR="006B0AAD" w:rsidRPr="006A4B21" w:rsidRDefault="006B0AAD" w:rsidP="006B0AAD">
      <w:pPr>
        <w:ind w:firstLineChars="200" w:firstLine="420"/>
      </w:pPr>
      <w:r w:rsidRPr="006A4B21">
        <w:t>B</w:t>
      </w:r>
      <w:r w:rsidRPr="006A4B21">
        <w:rPr>
          <w:rFonts w:hint="eastAsia"/>
        </w:rPr>
        <w:t>类：引发始发事件的人员失误。大多数情况下，这类事件对电厂的影响已统计到电厂的始发事件频率中，不需进行进一步分析。但</w:t>
      </w:r>
      <w:r>
        <w:rPr>
          <w:rFonts w:hint="eastAsia"/>
        </w:rPr>
        <w:t>在某些情况下，例如</w:t>
      </w:r>
      <w:r w:rsidRPr="006A4B21">
        <w:rPr>
          <w:rFonts w:hint="eastAsia"/>
        </w:rPr>
        <w:t>始发事件频率需要采用故障树等模型进行分析时，其相关的人员失误事件需要开展分析。</w:t>
      </w:r>
    </w:p>
    <w:p w14:paraId="4AD168A9" w14:textId="77777777" w:rsidR="006B0AAD" w:rsidRPr="006A4B21" w:rsidRDefault="006B0AAD" w:rsidP="006B0AAD">
      <w:pPr>
        <w:ind w:firstLineChars="200" w:firstLine="420"/>
      </w:pPr>
      <w:r w:rsidRPr="006A4B21">
        <w:t>C</w:t>
      </w:r>
      <w:r w:rsidRPr="006A4B21">
        <w:rPr>
          <w:rFonts w:hint="eastAsia"/>
        </w:rPr>
        <w:t>类：亦称事故后人员失误事件，是对始发事件进行缓解的过程中干预不当的人员失误。这是指在始发事件发生后，电厂人员（主要是操纵员）没有根据事件的进展情况按照规程进行及时响应，或者干预失误。这类人误事件大多是在主控室内，是人员可靠性分析的重点。</w:t>
      </w:r>
    </w:p>
    <w:p w14:paraId="5EA8FE60" w14:textId="77777777" w:rsidR="006B0AAD" w:rsidRPr="006A4B21" w:rsidRDefault="006B0AAD" w:rsidP="006B0AAD">
      <w:pPr>
        <w:ind w:firstLineChars="200" w:firstLine="420"/>
        <w:rPr>
          <w:rFonts w:ascii="黑体" w:eastAsia="黑体" w:hAnsi="黑体" w:hint="eastAsia"/>
        </w:rPr>
      </w:pPr>
      <w:r w:rsidRPr="006A4B21">
        <w:rPr>
          <w:rFonts w:hint="eastAsia"/>
        </w:rPr>
        <w:t>本文件仅针对</w:t>
      </w:r>
      <w:r w:rsidRPr="006A4B21">
        <w:t>事故后人员</w:t>
      </w:r>
      <w:r w:rsidRPr="006A4B21">
        <w:rPr>
          <w:rFonts w:hint="eastAsia"/>
        </w:rPr>
        <w:t>失误事件的</w:t>
      </w:r>
      <w:r w:rsidRPr="006A4B21">
        <w:t>分析</w:t>
      </w:r>
      <w:r w:rsidRPr="006A4B21">
        <w:rPr>
          <w:rFonts w:hint="eastAsia"/>
        </w:rPr>
        <w:t>作规定</w:t>
      </w:r>
      <w:r w:rsidRPr="006A4B21">
        <w:t>，提供</w:t>
      </w:r>
      <w:r w:rsidRPr="006A4B21">
        <w:rPr>
          <w:rFonts w:hint="eastAsia"/>
        </w:rPr>
        <w:t>事故后</w:t>
      </w:r>
      <w:r w:rsidRPr="006A4B21">
        <w:t>人员可靠性分析的分析方法、内容和过程。</w:t>
      </w:r>
    </w:p>
    <w:p w14:paraId="143380B2" w14:textId="77777777" w:rsidR="006B0AAD" w:rsidRPr="006A4B21" w:rsidRDefault="006B0AAD" w:rsidP="006B0AAD">
      <w:pPr>
        <w:widowControl/>
        <w:spacing w:beforeLines="100" w:before="312" w:afterLines="100" w:after="312"/>
        <w:outlineLvl w:val="1"/>
        <w:rPr>
          <w:rFonts w:ascii="黑体" w:eastAsia="黑体"/>
          <w:kern w:val="0"/>
          <w:szCs w:val="20"/>
        </w:rPr>
      </w:pPr>
      <w:bookmarkStart w:id="19" w:name="_Toc70344448"/>
      <w:r>
        <w:rPr>
          <w:rFonts w:ascii="黑体" w:eastAsia="黑体" w:hint="eastAsia"/>
          <w:kern w:val="0"/>
          <w:szCs w:val="20"/>
        </w:rPr>
        <w:t xml:space="preserve">6  </w:t>
      </w:r>
      <w:r w:rsidRPr="006A4B21">
        <w:rPr>
          <w:rFonts w:ascii="黑体" w:eastAsia="黑体" w:hint="eastAsia"/>
          <w:kern w:val="0"/>
          <w:szCs w:val="20"/>
        </w:rPr>
        <w:t>综合型人员可靠性分析方法</w:t>
      </w:r>
      <w:bookmarkEnd w:id="19"/>
    </w:p>
    <w:p w14:paraId="16DCDBA6" w14:textId="77777777" w:rsidR="006B0AAD" w:rsidRPr="006A4B21" w:rsidRDefault="006B0AAD" w:rsidP="006B0AAD">
      <w:pPr>
        <w:rPr>
          <w:rFonts w:ascii="黑体" w:eastAsia="黑体" w:hAnsi="黑体" w:hint="eastAsia"/>
        </w:rPr>
      </w:pPr>
      <w:r w:rsidRPr="006A4B21">
        <w:rPr>
          <w:rFonts w:ascii="黑体" w:eastAsia="黑体" w:hAnsi="黑体" w:hint="eastAsia"/>
        </w:rPr>
        <w:t>6.1  方法概述</w:t>
      </w:r>
    </w:p>
    <w:p w14:paraId="31E31E83" w14:textId="77777777" w:rsidR="006B0AAD" w:rsidRPr="006A4B21" w:rsidRDefault="006B0AAD" w:rsidP="006B0AAD">
      <w:pPr>
        <w:ind w:firstLineChars="200" w:firstLine="420"/>
      </w:pPr>
      <w:r w:rsidRPr="006A4B21">
        <w:rPr>
          <w:rFonts w:hint="eastAsia"/>
        </w:rPr>
        <w:t>本节对事故后人员可靠性分析方法进行介绍，说明事故后人员可靠性分析方法的一般流程和内容。</w:t>
      </w:r>
    </w:p>
    <w:p w14:paraId="71164BB2" w14:textId="77777777" w:rsidR="006B0AAD" w:rsidRDefault="006B0AAD" w:rsidP="006B0AAD">
      <w:pPr>
        <w:ind w:firstLineChars="200" w:firstLine="420"/>
      </w:pPr>
      <w:r w:rsidRPr="006A4B21">
        <w:rPr>
          <w:rFonts w:hint="eastAsia"/>
        </w:rPr>
        <w:t>人员可靠性分析方法是指</w:t>
      </w:r>
      <w:r w:rsidRPr="006A4B21">
        <w:rPr>
          <w:rFonts w:hint="eastAsia"/>
        </w:rPr>
        <w:t>HRA</w:t>
      </w:r>
      <w:r w:rsidRPr="006A4B21">
        <w:rPr>
          <w:rFonts w:hint="eastAsia"/>
        </w:rPr>
        <w:t>实施所遵循的方式或者途径，是用一种系统化的方法评估人员失误事件及其发生概率。通常</w:t>
      </w:r>
      <w:r w:rsidRPr="006A4B21">
        <w:rPr>
          <w:rFonts w:hint="eastAsia"/>
          <w:szCs w:val="21"/>
        </w:rPr>
        <w:t>在开展事故后人员可靠性分析时，将人员行为划分为诊断和执行两个阶段，事故后</w:t>
      </w:r>
      <w:r w:rsidRPr="006A4B21">
        <w:rPr>
          <w:rFonts w:hint="eastAsia"/>
        </w:rPr>
        <w:t>人员失误事件分析中需考虑诊断失误和执行失误两大类，本文件中将诊断失误模型进一步分为两部分，诊断模型</w:t>
      </w:r>
      <w:r w:rsidRPr="006A4B21">
        <w:rPr>
          <w:rFonts w:hint="eastAsia"/>
        </w:rPr>
        <w:t>1</w:t>
      </w:r>
      <w:r w:rsidRPr="006A4B21">
        <w:rPr>
          <w:rFonts w:hint="eastAsia"/>
        </w:rPr>
        <w:t>重点考虑时间等因素对人员诊断行为的影响，诊断模型</w:t>
      </w:r>
      <w:r w:rsidRPr="006A4B21">
        <w:rPr>
          <w:rFonts w:hint="eastAsia"/>
        </w:rPr>
        <w:t>2</w:t>
      </w:r>
      <w:r w:rsidRPr="006A4B21">
        <w:rPr>
          <w:rFonts w:hint="eastAsia"/>
        </w:rPr>
        <w:t>重点考虑</w:t>
      </w:r>
      <w:r w:rsidRPr="006A4B21">
        <w:rPr>
          <w:szCs w:val="21"/>
        </w:rPr>
        <w:t>电厂信息</w:t>
      </w:r>
      <w:r w:rsidRPr="006A4B21">
        <w:rPr>
          <w:rFonts w:hint="eastAsia"/>
          <w:szCs w:val="21"/>
        </w:rPr>
        <w:t>与</w:t>
      </w:r>
      <w:r w:rsidRPr="006A4B21">
        <w:rPr>
          <w:szCs w:val="21"/>
        </w:rPr>
        <w:t>操纵员接口</w:t>
      </w:r>
      <w:r w:rsidRPr="006A4B21">
        <w:rPr>
          <w:rFonts w:hint="eastAsia"/>
          <w:szCs w:val="21"/>
        </w:rPr>
        <w:t>、</w:t>
      </w:r>
      <w:r w:rsidRPr="006A4B21">
        <w:rPr>
          <w:szCs w:val="21"/>
        </w:rPr>
        <w:t>规程</w:t>
      </w:r>
      <w:r w:rsidRPr="006A4B21">
        <w:rPr>
          <w:rFonts w:hint="eastAsia"/>
          <w:szCs w:val="21"/>
        </w:rPr>
        <w:t>与</w:t>
      </w:r>
      <w:r w:rsidRPr="006A4B21">
        <w:rPr>
          <w:szCs w:val="21"/>
        </w:rPr>
        <w:t>操纵员接口</w:t>
      </w:r>
      <w:r w:rsidRPr="006A4B21">
        <w:rPr>
          <w:rFonts w:hint="eastAsia"/>
          <w:szCs w:val="21"/>
        </w:rPr>
        <w:t>等相关</w:t>
      </w:r>
      <w:r w:rsidRPr="006A4B21">
        <w:rPr>
          <w:rFonts w:hint="eastAsia"/>
        </w:rPr>
        <w:t>因素的影响，总的诊断失误取二者之和，总人员失误概率取诊断失误和执行失误之和。</w:t>
      </w:r>
    </w:p>
    <w:p w14:paraId="7F62F022" w14:textId="77777777" w:rsidR="006B0AAD" w:rsidRPr="006A4B21" w:rsidRDefault="006B0AAD" w:rsidP="006B0AAD">
      <w:pPr>
        <w:ind w:firstLineChars="200" w:firstLine="420"/>
      </w:pPr>
      <w:r w:rsidRPr="00783074">
        <w:t>当一个给定事故序列中包含多个操纵员动作时，应该考虑每个操纵员动作与先前操纵员动作之间的相关性。</w:t>
      </w:r>
      <w:r>
        <w:rPr>
          <w:rFonts w:hint="eastAsia"/>
        </w:rPr>
        <w:t>相关分析可参考《核动力厂人员可靠性分析中相关性评价技术规范》（</w:t>
      </w:r>
      <w:r>
        <w:rPr>
          <w:rFonts w:hint="eastAsia"/>
        </w:rPr>
        <w:t>2020</w:t>
      </w:r>
      <w:r>
        <w:rPr>
          <w:rFonts w:hint="eastAsia"/>
        </w:rPr>
        <w:t>年）。</w:t>
      </w:r>
    </w:p>
    <w:p w14:paraId="11A34DF4" w14:textId="77777777" w:rsidR="006B0AAD" w:rsidRPr="006A4B21" w:rsidRDefault="006B0AAD" w:rsidP="006B0AAD">
      <w:pPr>
        <w:rPr>
          <w:rFonts w:ascii="黑体" w:eastAsia="黑体" w:hAnsi="黑体" w:hint="eastAsia"/>
        </w:rPr>
      </w:pPr>
      <w:r w:rsidRPr="006A4B21">
        <w:rPr>
          <w:rFonts w:ascii="黑体" w:eastAsia="黑体" w:hAnsi="黑体" w:hint="eastAsia"/>
        </w:rPr>
        <w:t>6.2  诊断模型1</w:t>
      </w:r>
    </w:p>
    <w:p w14:paraId="40F23806" w14:textId="77777777" w:rsidR="006B0AAD" w:rsidRPr="006A4B21" w:rsidRDefault="006B0AAD" w:rsidP="006B0AAD">
      <w:pPr>
        <w:ind w:firstLineChars="200" w:firstLine="420"/>
        <w:rPr>
          <w:szCs w:val="21"/>
        </w:rPr>
      </w:pPr>
      <w:r w:rsidRPr="006A4B21">
        <w:rPr>
          <w:rFonts w:hint="eastAsia"/>
          <w:szCs w:val="21"/>
        </w:rPr>
        <w:t>操纵员如果未能在可用的时间窗口内做出正确决策（即：未能开始正确响应），这种失误称为诊断</w:t>
      </w:r>
      <w:r w:rsidRPr="006A4B21">
        <w:rPr>
          <w:rFonts w:hint="eastAsia"/>
          <w:szCs w:val="21"/>
        </w:rPr>
        <w:lastRenderedPageBreak/>
        <w:t>失误，</w:t>
      </w:r>
      <w:r>
        <w:rPr>
          <w:rFonts w:hint="eastAsia"/>
          <w:szCs w:val="21"/>
        </w:rPr>
        <w:t>其</w:t>
      </w:r>
      <w:r w:rsidRPr="006A4B21">
        <w:rPr>
          <w:rFonts w:hint="eastAsia"/>
          <w:szCs w:val="21"/>
        </w:rPr>
        <w:t>概率称为诊断失误概率</w:t>
      </w:r>
      <w:r w:rsidRPr="006A4B21">
        <w:rPr>
          <w:rFonts w:hint="eastAsia"/>
          <w:szCs w:val="21"/>
        </w:rPr>
        <w:t>P</w:t>
      </w:r>
      <w:r w:rsidRPr="006A4B21">
        <w:rPr>
          <w:rFonts w:hint="eastAsia"/>
          <w:szCs w:val="21"/>
          <w:vertAlign w:val="subscript"/>
        </w:rPr>
        <w:t>C</w:t>
      </w:r>
      <w:r w:rsidRPr="006A4B21">
        <w:rPr>
          <w:rFonts w:hint="eastAsia"/>
          <w:szCs w:val="21"/>
        </w:rPr>
        <w:t>。如果操纵员做出了正确的诊断但在执行阶段出现失误导致没有成功完成该人员动作，这种失误称为执行失误，其概率称为执行失误概率</w:t>
      </w:r>
      <w:r w:rsidRPr="006A4B21">
        <w:rPr>
          <w:rFonts w:hint="eastAsia"/>
          <w:szCs w:val="21"/>
        </w:rPr>
        <w:t>P</w:t>
      </w:r>
      <w:r w:rsidRPr="006A4B21">
        <w:rPr>
          <w:rFonts w:hint="eastAsia"/>
          <w:szCs w:val="21"/>
          <w:vertAlign w:val="subscript"/>
        </w:rPr>
        <w:t>E</w:t>
      </w:r>
      <w:r w:rsidRPr="006A4B21">
        <w:rPr>
          <w:rFonts w:hint="eastAsia"/>
          <w:szCs w:val="21"/>
        </w:rPr>
        <w:t>。只有当操纵员的诊断和执行都成功时，这个人员行为才算成功完成。</w:t>
      </w:r>
    </w:p>
    <w:p w14:paraId="275C025E" w14:textId="77777777" w:rsidR="006B0AAD" w:rsidRPr="006A4B21" w:rsidRDefault="006B0AAD" w:rsidP="006B0AAD">
      <w:pPr>
        <w:ind w:firstLine="480"/>
        <w:rPr>
          <w:szCs w:val="21"/>
        </w:rPr>
      </w:pPr>
      <w:r w:rsidRPr="006A4B21">
        <w:rPr>
          <w:rFonts w:hint="eastAsia"/>
          <w:szCs w:val="21"/>
        </w:rPr>
        <w:t>诊断模型</w:t>
      </w:r>
      <w:r w:rsidRPr="006A4B21">
        <w:rPr>
          <w:rFonts w:hint="eastAsia"/>
          <w:szCs w:val="21"/>
        </w:rPr>
        <w:t>1</w:t>
      </w:r>
      <w:r w:rsidRPr="006A4B21">
        <w:rPr>
          <w:rFonts w:hint="eastAsia"/>
          <w:szCs w:val="21"/>
        </w:rPr>
        <w:t>是一种根据事故后操纵员的认知响应时间窗口</w:t>
      </w:r>
      <w:r w:rsidRPr="006A4B21">
        <w:rPr>
          <w:szCs w:val="21"/>
        </w:rPr>
        <w:t>T</w:t>
      </w:r>
      <w:r w:rsidRPr="006A4B21">
        <w:rPr>
          <w:szCs w:val="21"/>
          <w:vertAlign w:val="subscript"/>
        </w:rPr>
        <w:t>w</w:t>
      </w:r>
      <w:r w:rsidRPr="006A4B21">
        <w:rPr>
          <w:rFonts w:hint="eastAsia"/>
          <w:szCs w:val="21"/>
        </w:rPr>
        <w:t>和认知响应中值时间</w:t>
      </w:r>
      <w:r w:rsidRPr="006A4B21">
        <w:rPr>
          <w:szCs w:val="21"/>
        </w:rPr>
        <w:t>T</w:t>
      </w:r>
      <w:r w:rsidRPr="006A4B21">
        <w:rPr>
          <w:szCs w:val="21"/>
          <w:vertAlign w:val="subscript"/>
        </w:rPr>
        <w:t>1/2</w:t>
      </w:r>
      <w:r w:rsidRPr="006A4B21">
        <w:rPr>
          <w:rFonts w:hint="eastAsia"/>
          <w:szCs w:val="21"/>
        </w:rPr>
        <w:t>的比值来计算操纵员在总时间窗口</w:t>
      </w:r>
      <w:r w:rsidRPr="006A4B21">
        <w:rPr>
          <w:szCs w:val="21"/>
        </w:rPr>
        <w:t>T</w:t>
      </w:r>
      <w:r w:rsidRPr="006A4B21">
        <w:rPr>
          <w:szCs w:val="21"/>
          <w:vertAlign w:val="subscript"/>
        </w:rPr>
        <w:t>sw</w:t>
      </w:r>
      <w:r w:rsidRPr="006A4B21">
        <w:rPr>
          <w:rFonts w:hint="eastAsia"/>
          <w:szCs w:val="21"/>
        </w:rPr>
        <w:t>内不能做出响应的概率（称作未响应概率）的方法。总时间窗口</w:t>
      </w:r>
      <w:r w:rsidRPr="006A4B21">
        <w:rPr>
          <w:szCs w:val="21"/>
        </w:rPr>
        <w:t>T</w:t>
      </w:r>
      <w:r w:rsidRPr="006A4B21">
        <w:rPr>
          <w:szCs w:val="21"/>
          <w:vertAlign w:val="subscript"/>
        </w:rPr>
        <w:t>sw</w:t>
      </w:r>
      <w:r w:rsidRPr="006A4B21">
        <w:rPr>
          <w:rFonts w:hint="eastAsia"/>
          <w:szCs w:val="21"/>
        </w:rPr>
        <w:t>是指从事故发生到如果操纵员不采取措施则发生不希望的后果的时间。诊断模型</w:t>
      </w:r>
      <w:r w:rsidRPr="006A4B21">
        <w:rPr>
          <w:rFonts w:hint="eastAsia"/>
          <w:szCs w:val="21"/>
        </w:rPr>
        <w:t>1</w:t>
      </w:r>
      <w:r w:rsidRPr="006A4B21">
        <w:rPr>
          <w:rFonts w:hint="eastAsia"/>
          <w:szCs w:val="21"/>
        </w:rPr>
        <w:t>认为从系统发出信号到操纵员开始正确响应需要一段时间，称为响应时间</w:t>
      </w:r>
      <w:r w:rsidRPr="006A4B21">
        <w:rPr>
          <w:rFonts w:hint="eastAsia"/>
          <w:szCs w:val="21"/>
        </w:rPr>
        <w:t>T</w:t>
      </w:r>
      <w:r w:rsidRPr="006A4B21">
        <w:rPr>
          <w:rFonts w:hint="eastAsia"/>
          <w:szCs w:val="21"/>
        </w:rPr>
        <w:t>，这段过程是操纵员对信号的认知和诊断过程。这段过程既包括操纵员没有做出任何响应的时间，又包括操纵员做出了错误的响应随后纠正错误直至做出正确响应耗费的总时间。如果记事故发生的时刻为</w:t>
      </w:r>
      <w:r w:rsidRPr="006A4B21">
        <w:rPr>
          <w:rFonts w:hint="eastAsia"/>
          <w:szCs w:val="21"/>
        </w:rPr>
        <w:t>T=0</w:t>
      </w:r>
      <w:r w:rsidRPr="006A4B21">
        <w:rPr>
          <w:rFonts w:hint="eastAsia"/>
          <w:szCs w:val="21"/>
        </w:rPr>
        <w:t>，操纵员在认知响应时间窗口</w:t>
      </w:r>
      <w:r w:rsidRPr="006A4B21">
        <w:rPr>
          <w:szCs w:val="21"/>
        </w:rPr>
        <w:t>T</w:t>
      </w:r>
      <w:r w:rsidRPr="006A4B21">
        <w:rPr>
          <w:szCs w:val="21"/>
          <w:vertAlign w:val="subscript"/>
        </w:rPr>
        <w:t>w</w:t>
      </w:r>
      <w:r w:rsidRPr="006A4B21">
        <w:rPr>
          <w:rFonts w:hint="eastAsia"/>
          <w:szCs w:val="21"/>
        </w:rPr>
        <w:t>内的未响应概率为</w:t>
      </w:r>
    </w:p>
    <w:p w14:paraId="0FD38EDE" w14:textId="77777777" w:rsidR="006B0AAD" w:rsidRPr="006A4B21" w:rsidRDefault="006B0AAD" w:rsidP="006B0AAD">
      <w:pPr>
        <w:tabs>
          <w:tab w:val="right" w:pos="8788"/>
        </w:tabs>
        <w:ind w:firstLineChars="1215" w:firstLine="2551"/>
        <w:jc w:val="right"/>
        <w:rPr>
          <w:szCs w:val="21"/>
        </w:rPr>
      </w:pPr>
      <w:r w:rsidRPr="006A4B21">
        <w:rPr>
          <w:szCs w:val="21"/>
        </w:rPr>
        <w:t>P</w:t>
      </w:r>
      <w:r w:rsidRPr="006A4B21">
        <w:rPr>
          <w:rFonts w:hint="eastAsia"/>
          <w:szCs w:val="21"/>
          <w:vertAlign w:val="subscript"/>
        </w:rPr>
        <w:t>C</w:t>
      </w:r>
      <w:r w:rsidRPr="006A4B21">
        <w:rPr>
          <w:szCs w:val="21"/>
        </w:rPr>
        <w:t xml:space="preserve"> = P(T&gt;T</w:t>
      </w:r>
      <w:r w:rsidRPr="006A4B21">
        <w:rPr>
          <w:szCs w:val="21"/>
          <w:vertAlign w:val="subscript"/>
        </w:rPr>
        <w:t>w</w:t>
      </w:r>
      <w:r w:rsidRPr="006A4B21">
        <w:rPr>
          <w:szCs w:val="21"/>
        </w:rPr>
        <w:t>)</w:t>
      </w:r>
      <w:r w:rsidRPr="006A4B21">
        <w:rPr>
          <w:rFonts w:hint="eastAsia"/>
          <w:szCs w:val="21"/>
        </w:rPr>
        <w:tab/>
        <w:t>(6.1)</w:t>
      </w:r>
    </w:p>
    <w:p w14:paraId="421C8F66" w14:textId="77777777" w:rsidR="006B0AAD" w:rsidRPr="006A4B21" w:rsidRDefault="006B0AAD" w:rsidP="006B0AAD">
      <w:pPr>
        <w:tabs>
          <w:tab w:val="right" w:pos="8788"/>
        </w:tabs>
        <w:ind w:firstLineChars="200" w:firstLine="420"/>
        <w:rPr>
          <w:szCs w:val="21"/>
        </w:rPr>
      </w:pPr>
      <w:r w:rsidRPr="006A4B21">
        <w:rPr>
          <w:szCs w:val="21"/>
        </w:rPr>
        <w:t>为了计算</w:t>
      </w:r>
      <w:r w:rsidRPr="006A4B21">
        <w:rPr>
          <w:rFonts w:hint="eastAsia"/>
          <w:szCs w:val="21"/>
        </w:rPr>
        <w:t>操纵员</w:t>
      </w:r>
      <w:r w:rsidRPr="006A4B21">
        <w:rPr>
          <w:szCs w:val="21"/>
        </w:rPr>
        <w:t>未响应概率</w:t>
      </w:r>
      <w:r w:rsidRPr="006A4B21">
        <w:rPr>
          <w:szCs w:val="21"/>
        </w:rPr>
        <w:t>P</w:t>
      </w:r>
      <w:r w:rsidRPr="006A4B21">
        <w:rPr>
          <w:rFonts w:hint="eastAsia"/>
          <w:szCs w:val="21"/>
          <w:vertAlign w:val="subscript"/>
        </w:rPr>
        <w:t>C</w:t>
      </w:r>
      <w:r w:rsidRPr="006A4B21">
        <w:rPr>
          <w:rFonts w:hint="eastAsia"/>
          <w:szCs w:val="21"/>
        </w:rPr>
        <w:t>，</w:t>
      </w:r>
      <w:r w:rsidRPr="006A4B21">
        <w:rPr>
          <w:szCs w:val="21"/>
        </w:rPr>
        <w:t>必须先确定响应时间</w:t>
      </w:r>
      <w:r w:rsidRPr="006A4B21">
        <w:rPr>
          <w:szCs w:val="21"/>
        </w:rPr>
        <w:t>T</w:t>
      </w:r>
      <w:r w:rsidRPr="006A4B21">
        <w:rPr>
          <w:szCs w:val="21"/>
        </w:rPr>
        <w:t>服从的分布。</w:t>
      </w:r>
      <w:r w:rsidRPr="006A4B21">
        <w:rPr>
          <w:rFonts w:hint="eastAsia"/>
          <w:szCs w:val="21"/>
        </w:rPr>
        <w:t>诊断</w:t>
      </w:r>
      <w:r w:rsidRPr="006A4B21">
        <w:rPr>
          <w:szCs w:val="21"/>
        </w:rPr>
        <w:t>模型</w:t>
      </w:r>
      <w:r w:rsidRPr="006A4B21">
        <w:rPr>
          <w:rFonts w:hint="eastAsia"/>
          <w:szCs w:val="21"/>
        </w:rPr>
        <w:t>1</w:t>
      </w:r>
      <w:r w:rsidRPr="006A4B21">
        <w:rPr>
          <w:szCs w:val="21"/>
        </w:rPr>
        <w:t>假定响应时间服从参数为</w:t>
      </w:r>
      <w:r w:rsidRPr="006A4B21">
        <w:rPr>
          <w:szCs w:val="21"/>
        </w:rPr>
        <w:t>T</w:t>
      </w:r>
      <w:r w:rsidRPr="006A4B21">
        <w:rPr>
          <w:szCs w:val="21"/>
          <w:vertAlign w:val="subscript"/>
        </w:rPr>
        <w:t>1/2</w:t>
      </w:r>
      <w:r w:rsidRPr="006A4B21">
        <w:rPr>
          <w:szCs w:val="21"/>
        </w:rPr>
        <w:t>和</w:t>
      </w:r>
      <w:r w:rsidRPr="006A4B21">
        <w:rPr>
          <w:szCs w:val="21"/>
        </w:rPr>
        <w:t>σ</w:t>
      </w:r>
      <w:r w:rsidRPr="006A4B21">
        <w:rPr>
          <w:szCs w:val="21"/>
        </w:rPr>
        <w:t>的对数正态分布。其中</w:t>
      </w:r>
      <w:r w:rsidRPr="006A4B21">
        <w:rPr>
          <w:szCs w:val="21"/>
        </w:rPr>
        <w:t>T</w:t>
      </w:r>
      <w:r w:rsidRPr="006A4B21">
        <w:rPr>
          <w:szCs w:val="21"/>
          <w:vertAlign w:val="subscript"/>
        </w:rPr>
        <w:t>1/2</w:t>
      </w:r>
      <w:r w:rsidRPr="006A4B21">
        <w:rPr>
          <w:szCs w:val="21"/>
        </w:rPr>
        <w:t>是认知响应中值时间。</w:t>
      </w:r>
      <w:r w:rsidRPr="006A4B21">
        <w:rPr>
          <w:szCs w:val="21"/>
        </w:rPr>
        <w:t>σ</w:t>
      </w:r>
      <w:r w:rsidRPr="006A4B21">
        <w:rPr>
          <w:szCs w:val="21"/>
        </w:rPr>
        <w:t>是对数正态分布对应的正态分布的标准差，它体现了不同操纵员诊断时间的</w:t>
      </w:r>
      <w:r w:rsidRPr="006A4B21">
        <w:rPr>
          <w:rFonts w:hint="eastAsia"/>
          <w:szCs w:val="21"/>
        </w:rPr>
        <w:t>差异</w:t>
      </w:r>
      <w:r w:rsidRPr="006A4B21">
        <w:rPr>
          <w:szCs w:val="21"/>
        </w:rPr>
        <w:t>性。将时间</w:t>
      </w:r>
      <w:r w:rsidRPr="006A4B21">
        <w:rPr>
          <w:szCs w:val="21"/>
        </w:rPr>
        <w:t>T</w:t>
      </w:r>
      <w:r w:rsidRPr="006A4B21">
        <w:rPr>
          <w:szCs w:val="21"/>
        </w:rPr>
        <w:t>标准化之后，利用标准正态分布的分布函数</w:t>
      </w:r>
      <w:r w:rsidRPr="006A4B21">
        <w:rPr>
          <w:szCs w:val="21"/>
        </w:rPr>
        <w:t>Ф(·)</w:t>
      </w:r>
      <w:r w:rsidRPr="006A4B21">
        <w:rPr>
          <w:szCs w:val="21"/>
        </w:rPr>
        <w:t>可以求得</w:t>
      </w:r>
      <w:r w:rsidRPr="006A4B21">
        <w:rPr>
          <w:rFonts w:hint="eastAsia"/>
          <w:szCs w:val="21"/>
        </w:rPr>
        <w:t>：</w:t>
      </w:r>
    </w:p>
    <w:p w14:paraId="5CB61119" w14:textId="50738222" w:rsidR="006B0AAD" w:rsidRPr="006A4B21" w:rsidRDefault="006B6D1B" w:rsidP="006B0AAD">
      <w:pPr>
        <w:tabs>
          <w:tab w:val="right" w:pos="8788"/>
        </w:tabs>
        <w:spacing w:line="300" w:lineRule="auto"/>
        <w:ind w:firstLineChars="1100" w:firstLine="2310"/>
        <w:jc w:val="right"/>
        <w:rPr>
          <w:szCs w:val="21"/>
        </w:rPr>
      </w:pPr>
      <w:r>
        <w:rPr>
          <w:noProof/>
          <w:position w:val="-60"/>
          <w:szCs w:val="21"/>
        </w:rPr>
        <w:drawing>
          <wp:inline distT="0" distB="0" distL="0" distR="0" wp14:anchorId="456919A3" wp14:editId="1C7F0870">
            <wp:extent cx="1778000" cy="825500"/>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78000" cy="825500"/>
                    </a:xfrm>
                    <a:prstGeom prst="rect">
                      <a:avLst/>
                    </a:prstGeom>
                    <a:noFill/>
                    <a:ln>
                      <a:noFill/>
                    </a:ln>
                  </pic:spPr>
                </pic:pic>
              </a:graphicData>
            </a:graphic>
          </wp:inline>
        </w:drawing>
      </w:r>
      <w:r w:rsidR="006B0AAD" w:rsidRPr="006A4B21">
        <w:rPr>
          <w:rFonts w:hint="eastAsia"/>
          <w:szCs w:val="21"/>
        </w:rPr>
        <w:tab/>
        <w:t>(6.2)</w:t>
      </w:r>
    </w:p>
    <w:p w14:paraId="4FBACC24" w14:textId="77777777" w:rsidR="006B0AAD" w:rsidRPr="006A4B21" w:rsidRDefault="006B0AAD" w:rsidP="006B0AAD">
      <w:pPr>
        <w:tabs>
          <w:tab w:val="right" w:pos="8788"/>
        </w:tabs>
        <w:spacing w:line="300" w:lineRule="auto"/>
        <w:rPr>
          <w:szCs w:val="21"/>
        </w:rPr>
      </w:pPr>
      <w:r w:rsidRPr="006A4B21">
        <w:rPr>
          <w:szCs w:val="21"/>
        </w:rPr>
        <w:t>其中</w:t>
      </w:r>
      <w:r w:rsidRPr="006A4B21">
        <w:rPr>
          <w:szCs w:val="21"/>
        </w:rPr>
        <w:t>T</w:t>
      </w:r>
      <w:r w:rsidRPr="006A4B21">
        <w:rPr>
          <w:rFonts w:hint="eastAsia"/>
          <w:szCs w:val="21"/>
          <w:vertAlign w:val="subscript"/>
        </w:rPr>
        <w:t>w</w:t>
      </w:r>
      <w:r w:rsidRPr="006A4B21">
        <w:rPr>
          <w:szCs w:val="21"/>
        </w:rPr>
        <w:t>/T</w:t>
      </w:r>
      <w:r w:rsidRPr="006A4B21">
        <w:rPr>
          <w:szCs w:val="21"/>
          <w:vertAlign w:val="subscript"/>
        </w:rPr>
        <w:t>1/2</w:t>
      </w:r>
      <w:r w:rsidRPr="006A4B21">
        <w:rPr>
          <w:szCs w:val="21"/>
        </w:rPr>
        <w:t>的作用是将时间窗口标准化。记</w:t>
      </w:r>
    </w:p>
    <w:p w14:paraId="4C3655AC" w14:textId="77777777" w:rsidR="006B0AAD" w:rsidRPr="006A4B21" w:rsidRDefault="006B0AAD" w:rsidP="006B0AAD">
      <w:pPr>
        <w:tabs>
          <w:tab w:val="right" w:pos="8788"/>
        </w:tabs>
        <w:wordWrap w:val="0"/>
        <w:spacing w:line="300" w:lineRule="auto"/>
        <w:ind w:firstLineChars="500" w:firstLine="1050"/>
        <w:jc w:val="right"/>
        <w:rPr>
          <w:szCs w:val="21"/>
        </w:rPr>
      </w:pPr>
      <w:r>
        <w:rPr>
          <w:rFonts w:hint="eastAsia"/>
          <w:szCs w:val="21"/>
        </w:rPr>
        <w:t xml:space="preserve">                      </w:t>
      </w:r>
      <w:r w:rsidRPr="006A4B21">
        <w:rPr>
          <w:rFonts w:hint="eastAsia"/>
          <w:szCs w:val="21"/>
        </w:rPr>
        <w:t>T</w:t>
      </w:r>
      <w:r w:rsidRPr="006A4B21">
        <w:rPr>
          <w:szCs w:val="21"/>
        </w:rPr>
        <w:t>’</w:t>
      </w:r>
      <w:r w:rsidRPr="006A4B21">
        <w:rPr>
          <w:rFonts w:hint="eastAsia"/>
          <w:szCs w:val="21"/>
          <w:vertAlign w:val="subscript"/>
        </w:rPr>
        <w:t>w</w:t>
      </w:r>
      <w:r w:rsidRPr="006A4B21">
        <w:rPr>
          <w:rFonts w:hint="eastAsia"/>
          <w:szCs w:val="21"/>
        </w:rPr>
        <w:t>=T</w:t>
      </w:r>
      <w:r w:rsidRPr="006A4B21">
        <w:rPr>
          <w:rFonts w:hint="eastAsia"/>
          <w:szCs w:val="21"/>
          <w:vertAlign w:val="subscript"/>
        </w:rPr>
        <w:t>w</w:t>
      </w:r>
      <w:r w:rsidRPr="006A4B21">
        <w:rPr>
          <w:rFonts w:hint="eastAsia"/>
          <w:szCs w:val="21"/>
        </w:rPr>
        <w:t>/T</w:t>
      </w:r>
      <w:r w:rsidRPr="006A4B21">
        <w:rPr>
          <w:rFonts w:hint="eastAsia"/>
          <w:szCs w:val="21"/>
          <w:vertAlign w:val="subscript"/>
        </w:rPr>
        <w:t>1/2</w:t>
      </w:r>
      <w:r w:rsidRPr="006A4B21">
        <w:rPr>
          <w:szCs w:val="21"/>
        </w:rPr>
        <w:tab/>
        <w:t>(</w:t>
      </w:r>
      <w:r w:rsidRPr="006A4B21">
        <w:rPr>
          <w:rFonts w:hint="eastAsia"/>
          <w:szCs w:val="21"/>
        </w:rPr>
        <w:t>6</w:t>
      </w:r>
      <w:r w:rsidRPr="006A4B21">
        <w:rPr>
          <w:szCs w:val="21"/>
        </w:rPr>
        <w:t>.</w:t>
      </w:r>
      <w:r w:rsidRPr="006A4B21">
        <w:rPr>
          <w:rFonts w:hint="eastAsia"/>
          <w:szCs w:val="21"/>
        </w:rPr>
        <w:t>3</w:t>
      </w:r>
      <w:r w:rsidRPr="006A4B21">
        <w:rPr>
          <w:szCs w:val="21"/>
        </w:rPr>
        <w:t>)</w:t>
      </w:r>
    </w:p>
    <w:p w14:paraId="5B818418" w14:textId="77777777" w:rsidR="006B0AAD" w:rsidRPr="006A4B21" w:rsidRDefault="006B0AAD" w:rsidP="006B0AAD">
      <w:pPr>
        <w:ind w:firstLine="482"/>
        <w:rPr>
          <w:szCs w:val="21"/>
        </w:rPr>
      </w:pPr>
      <w:r w:rsidRPr="006A4B21">
        <w:rPr>
          <w:szCs w:val="21"/>
        </w:rPr>
        <w:t>T</w:t>
      </w:r>
      <w:r w:rsidRPr="006A4B21">
        <w:rPr>
          <w:szCs w:val="21"/>
          <w:vertAlign w:val="subscript"/>
        </w:rPr>
        <w:t>w</w:t>
      </w:r>
      <w:r w:rsidRPr="006A4B21">
        <w:rPr>
          <w:szCs w:val="21"/>
        </w:rPr>
        <w:t>和</w:t>
      </w:r>
      <w:r w:rsidRPr="006A4B21">
        <w:rPr>
          <w:szCs w:val="21"/>
        </w:rPr>
        <w:t>T</w:t>
      </w:r>
      <w:r w:rsidRPr="006A4B21">
        <w:rPr>
          <w:szCs w:val="21"/>
          <w:vertAlign w:val="subscript"/>
        </w:rPr>
        <w:t>1/2</w:t>
      </w:r>
      <w:r w:rsidRPr="006A4B21">
        <w:rPr>
          <w:rFonts w:hAnsi="宋体"/>
          <w:szCs w:val="21"/>
        </w:rPr>
        <w:t>的比值越大则</w:t>
      </w:r>
      <w:r w:rsidRPr="006A4B21">
        <w:rPr>
          <w:szCs w:val="21"/>
        </w:rPr>
        <w:t>T’</w:t>
      </w:r>
      <w:r w:rsidRPr="006A4B21">
        <w:rPr>
          <w:rFonts w:hint="eastAsia"/>
          <w:szCs w:val="21"/>
          <w:vertAlign w:val="subscript"/>
        </w:rPr>
        <w:t>w</w:t>
      </w:r>
      <w:r w:rsidRPr="006A4B21">
        <w:rPr>
          <w:rFonts w:hAnsi="宋体"/>
          <w:szCs w:val="21"/>
        </w:rPr>
        <w:t>的值</w:t>
      </w:r>
      <w:r w:rsidRPr="006A4B21">
        <w:rPr>
          <w:szCs w:val="21"/>
        </w:rPr>
        <w:t>越大，说明操纵员可用于诊断的时间越充裕。当</w:t>
      </w:r>
      <w:r w:rsidRPr="006A4B21">
        <w:rPr>
          <w:rFonts w:hint="eastAsia"/>
          <w:szCs w:val="21"/>
        </w:rPr>
        <w:t>认知响应时间窗口</w:t>
      </w:r>
      <w:r w:rsidRPr="006A4B21">
        <w:rPr>
          <w:szCs w:val="21"/>
        </w:rPr>
        <w:t>T</w:t>
      </w:r>
      <w:r w:rsidRPr="006A4B21">
        <w:rPr>
          <w:szCs w:val="21"/>
          <w:vertAlign w:val="subscript"/>
        </w:rPr>
        <w:t>w</w:t>
      </w:r>
      <w:r w:rsidRPr="006A4B21">
        <w:rPr>
          <w:szCs w:val="21"/>
        </w:rPr>
        <w:t>以及对数正态分布的两个参数</w:t>
      </w:r>
      <w:r w:rsidRPr="006A4B21">
        <w:rPr>
          <w:szCs w:val="21"/>
        </w:rPr>
        <w:t>T</w:t>
      </w:r>
      <w:r w:rsidRPr="006A4B21">
        <w:rPr>
          <w:szCs w:val="21"/>
          <w:vertAlign w:val="subscript"/>
        </w:rPr>
        <w:t>1/2</w:t>
      </w:r>
      <w:r w:rsidRPr="006A4B21">
        <w:rPr>
          <w:szCs w:val="21"/>
        </w:rPr>
        <w:t>和</w:t>
      </w:r>
      <w:r w:rsidRPr="006A4B21">
        <w:rPr>
          <w:szCs w:val="21"/>
        </w:rPr>
        <w:t>σ</w:t>
      </w:r>
      <w:r w:rsidRPr="006A4B21">
        <w:rPr>
          <w:szCs w:val="21"/>
        </w:rPr>
        <w:t>的值被确定后，将其代入</w:t>
      </w:r>
      <w:r w:rsidRPr="006A4B21">
        <w:rPr>
          <w:szCs w:val="21"/>
        </w:rPr>
        <w:t>(</w:t>
      </w:r>
      <w:r w:rsidRPr="006A4B21">
        <w:rPr>
          <w:rFonts w:hint="eastAsia"/>
          <w:szCs w:val="21"/>
        </w:rPr>
        <w:t>6</w:t>
      </w:r>
      <w:r w:rsidRPr="006A4B21">
        <w:rPr>
          <w:szCs w:val="21"/>
        </w:rPr>
        <w:t>.</w:t>
      </w:r>
      <w:r w:rsidRPr="006A4B21">
        <w:rPr>
          <w:rFonts w:hint="eastAsia"/>
          <w:szCs w:val="21"/>
        </w:rPr>
        <w:t>2</w:t>
      </w:r>
      <w:r w:rsidRPr="006A4B21">
        <w:rPr>
          <w:szCs w:val="21"/>
        </w:rPr>
        <w:t>)</w:t>
      </w:r>
      <w:r w:rsidRPr="006A4B21">
        <w:rPr>
          <w:szCs w:val="21"/>
        </w:rPr>
        <w:t>式就可以计算出对应的</w:t>
      </w:r>
      <w:r w:rsidRPr="006A4B21">
        <w:rPr>
          <w:szCs w:val="21"/>
        </w:rPr>
        <w:t>P</w:t>
      </w:r>
      <w:r w:rsidRPr="006A4B21">
        <w:rPr>
          <w:rFonts w:hint="eastAsia"/>
          <w:szCs w:val="21"/>
          <w:vertAlign w:val="subscript"/>
        </w:rPr>
        <w:t>C</w:t>
      </w:r>
      <w:r w:rsidRPr="006A4B21">
        <w:rPr>
          <w:szCs w:val="21"/>
        </w:rPr>
        <w:t>的值。</w:t>
      </w:r>
      <w:r w:rsidRPr="006A4B21">
        <w:rPr>
          <w:szCs w:val="21"/>
        </w:rPr>
        <w:t>(</w:t>
      </w:r>
      <w:r w:rsidRPr="006A4B21">
        <w:rPr>
          <w:rFonts w:hint="eastAsia"/>
          <w:szCs w:val="21"/>
        </w:rPr>
        <w:t>6</w:t>
      </w:r>
      <w:r w:rsidRPr="006A4B21">
        <w:rPr>
          <w:szCs w:val="21"/>
        </w:rPr>
        <w:t>.</w:t>
      </w:r>
      <w:r w:rsidRPr="006A4B21">
        <w:rPr>
          <w:rFonts w:hint="eastAsia"/>
          <w:szCs w:val="21"/>
        </w:rPr>
        <w:t>2</w:t>
      </w:r>
      <w:r w:rsidRPr="006A4B21">
        <w:rPr>
          <w:szCs w:val="21"/>
        </w:rPr>
        <w:t>)</w:t>
      </w:r>
      <w:r w:rsidRPr="006A4B21">
        <w:rPr>
          <w:szCs w:val="21"/>
        </w:rPr>
        <w:t>式确定的响应时间与未响应概率的关系可以用双对数坐标系下的响应时间曲线表示。图</w:t>
      </w:r>
      <w:r w:rsidRPr="006A4B21">
        <w:rPr>
          <w:rFonts w:hint="eastAsia"/>
          <w:szCs w:val="21"/>
        </w:rPr>
        <w:t>6-1</w:t>
      </w:r>
      <w:r w:rsidRPr="006A4B21">
        <w:rPr>
          <w:szCs w:val="21"/>
        </w:rPr>
        <w:t>中</w:t>
      </w:r>
      <w:r w:rsidRPr="006A4B21">
        <w:rPr>
          <w:szCs w:val="21"/>
        </w:rPr>
        <w:t>P</w:t>
      </w:r>
      <w:r w:rsidRPr="006A4B21">
        <w:rPr>
          <w:rFonts w:hint="eastAsia"/>
          <w:szCs w:val="21"/>
          <w:vertAlign w:val="subscript"/>
        </w:rPr>
        <w:t>C</w:t>
      </w:r>
      <w:r w:rsidRPr="006A4B21">
        <w:rPr>
          <w:szCs w:val="21"/>
        </w:rPr>
        <w:t>就是</w:t>
      </w:r>
      <w:r w:rsidRPr="006A4B21">
        <w:rPr>
          <w:szCs w:val="21"/>
        </w:rPr>
        <w:t>T</w:t>
      </w:r>
      <w:r w:rsidRPr="006A4B21">
        <w:rPr>
          <w:szCs w:val="21"/>
        </w:rPr>
        <w:t>取</w:t>
      </w:r>
      <w:r w:rsidRPr="006A4B21">
        <w:rPr>
          <w:rFonts w:hint="eastAsia"/>
          <w:szCs w:val="21"/>
        </w:rPr>
        <w:t>T</w:t>
      </w:r>
      <w:r w:rsidRPr="006A4B21">
        <w:rPr>
          <w:szCs w:val="21"/>
        </w:rPr>
        <w:t>’</w:t>
      </w:r>
      <w:r w:rsidRPr="006A4B21">
        <w:rPr>
          <w:rFonts w:hint="eastAsia"/>
          <w:szCs w:val="21"/>
          <w:vertAlign w:val="subscript"/>
        </w:rPr>
        <w:t>w</w:t>
      </w:r>
      <w:r w:rsidRPr="006A4B21">
        <w:rPr>
          <w:szCs w:val="21"/>
        </w:rPr>
        <w:t>时的操纵员未响应概率。从图上可以看出，操纵员可用于诊断的时间越充裕（</w:t>
      </w:r>
      <w:r w:rsidRPr="006A4B21">
        <w:rPr>
          <w:szCs w:val="21"/>
        </w:rPr>
        <w:t>T’</w:t>
      </w:r>
      <w:r w:rsidRPr="006A4B21">
        <w:rPr>
          <w:rFonts w:hint="eastAsia"/>
          <w:szCs w:val="21"/>
          <w:vertAlign w:val="subscript"/>
        </w:rPr>
        <w:t>w</w:t>
      </w:r>
      <w:r w:rsidRPr="006A4B21">
        <w:rPr>
          <w:szCs w:val="21"/>
        </w:rPr>
        <w:t>越大），操纵员不能做出响应的概率就越小；反之操纵员不能做出响应的概率就越大。</w:t>
      </w:r>
      <w:bookmarkStart w:id="20" w:name="_Toc286409336"/>
      <w:bookmarkStart w:id="21" w:name="_Toc301699910"/>
      <w:bookmarkStart w:id="22" w:name="_Toc301852787"/>
      <w:bookmarkStart w:id="23" w:name="_Toc328487866"/>
      <w:bookmarkStart w:id="24" w:name="_Toc356655375"/>
    </w:p>
    <w:p w14:paraId="12B57A0B" w14:textId="374DD198" w:rsidR="006B0AAD" w:rsidRPr="006A4B21" w:rsidRDefault="006B6D1B" w:rsidP="006B0AAD">
      <w:pPr>
        <w:overflowPunct w:val="0"/>
        <w:spacing w:line="300" w:lineRule="auto"/>
        <w:ind w:firstLineChars="200" w:firstLine="420"/>
        <w:jc w:val="center"/>
        <w:rPr>
          <w:noProof/>
          <w:szCs w:val="21"/>
        </w:rPr>
      </w:pPr>
      <w:r w:rsidRPr="006B0AAD">
        <w:rPr>
          <w:noProof/>
          <w:szCs w:val="21"/>
        </w:rPr>
        <w:drawing>
          <wp:inline distT="0" distB="0" distL="0" distR="0" wp14:anchorId="6C0966B1" wp14:editId="4283046E">
            <wp:extent cx="3282950" cy="2438400"/>
            <wp:effectExtent l="0" t="0" r="0" b="0"/>
            <wp:docPr id="2" name="图片 16" descr="C:\Users\2001\Desktop\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C:\Users\2001\Desktop\1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82950" cy="2438400"/>
                    </a:xfrm>
                    <a:prstGeom prst="rect">
                      <a:avLst/>
                    </a:prstGeom>
                    <a:noFill/>
                    <a:ln>
                      <a:noFill/>
                    </a:ln>
                  </pic:spPr>
                </pic:pic>
              </a:graphicData>
            </a:graphic>
          </wp:inline>
        </w:drawing>
      </w:r>
    </w:p>
    <w:p w14:paraId="5717ABFF" w14:textId="77777777" w:rsidR="006B0AAD" w:rsidRPr="006A4B21" w:rsidRDefault="006B0AAD" w:rsidP="006B0AAD">
      <w:pPr>
        <w:widowControl/>
        <w:wordWrap w:val="0"/>
        <w:spacing w:beforeLines="50" w:before="156" w:afterLines="50" w:after="156"/>
        <w:jc w:val="center"/>
        <w:outlineLvl w:val="2"/>
        <w:rPr>
          <w:kern w:val="22"/>
          <w:szCs w:val="21"/>
        </w:rPr>
      </w:pPr>
      <w:bookmarkStart w:id="25" w:name="_Toc1580941"/>
      <w:bookmarkStart w:id="26" w:name="_Toc1581090"/>
      <w:bookmarkStart w:id="27" w:name="_Toc1581274"/>
      <w:r w:rsidRPr="006A4B21">
        <w:rPr>
          <w:kern w:val="22"/>
          <w:szCs w:val="21"/>
        </w:rPr>
        <w:t>图</w:t>
      </w:r>
      <w:r w:rsidRPr="006A4B21">
        <w:rPr>
          <w:rFonts w:hint="eastAsia"/>
          <w:kern w:val="22"/>
          <w:szCs w:val="21"/>
        </w:rPr>
        <w:t>6</w:t>
      </w:r>
      <w:r w:rsidRPr="006A4B21">
        <w:rPr>
          <w:kern w:val="22"/>
          <w:szCs w:val="21"/>
        </w:rPr>
        <w:t>-</w:t>
      </w:r>
      <w:r w:rsidRPr="006A4B21">
        <w:rPr>
          <w:rFonts w:hint="eastAsia"/>
          <w:kern w:val="22"/>
          <w:szCs w:val="21"/>
        </w:rPr>
        <w:t xml:space="preserve">1 </w:t>
      </w:r>
      <w:r w:rsidRPr="006A4B21">
        <w:rPr>
          <w:kern w:val="22"/>
          <w:szCs w:val="21"/>
        </w:rPr>
        <w:t>响应时间与未响应概率的关系</w:t>
      </w:r>
      <w:bookmarkEnd w:id="20"/>
      <w:bookmarkEnd w:id="21"/>
      <w:bookmarkEnd w:id="22"/>
      <w:bookmarkEnd w:id="23"/>
      <w:bookmarkEnd w:id="24"/>
      <w:bookmarkEnd w:id="25"/>
      <w:bookmarkEnd w:id="26"/>
      <w:bookmarkEnd w:id="27"/>
    </w:p>
    <w:p w14:paraId="422E31B9" w14:textId="77777777" w:rsidR="006B0AAD" w:rsidRPr="006A4B21" w:rsidRDefault="006B0AAD" w:rsidP="006B0AAD">
      <w:pPr>
        <w:ind w:firstLineChars="200" w:firstLine="420"/>
        <w:rPr>
          <w:szCs w:val="21"/>
        </w:rPr>
      </w:pPr>
      <w:r w:rsidRPr="006A4B21">
        <w:rPr>
          <w:rFonts w:hint="eastAsia"/>
          <w:szCs w:val="21"/>
        </w:rPr>
        <w:lastRenderedPageBreak/>
        <w:t>参数</w:t>
      </w:r>
      <w:r w:rsidRPr="006A4B21">
        <w:rPr>
          <w:szCs w:val="21"/>
        </w:rPr>
        <w:t>σ</w:t>
      </w:r>
      <w:r w:rsidRPr="006A4B21">
        <w:rPr>
          <w:rFonts w:hint="eastAsia"/>
          <w:szCs w:val="21"/>
        </w:rPr>
        <w:t>反映操纵员诊断时间的差异性。</w:t>
      </w:r>
      <w:r w:rsidRPr="006A4B21">
        <w:rPr>
          <w:szCs w:val="21"/>
        </w:rPr>
        <w:t>σ</w:t>
      </w:r>
      <w:r w:rsidRPr="006A4B21">
        <w:rPr>
          <w:rFonts w:hint="eastAsia"/>
          <w:szCs w:val="21"/>
        </w:rPr>
        <w:t>的取值可以根据事故后人员操作事件的类型而定。根据信号和响应之间的逻辑关系可以将人员操作事件分成三类：</w:t>
      </w:r>
      <w:r w:rsidRPr="006A4B21">
        <w:rPr>
          <w:szCs w:val="21"/>
        </w:rPr>
        <w:t>CP1</w:t>
      </w:r>
      <w:r w:rsidRPr="006A4B21">
        <w:rPr>
          <w:rFonts w:hint="eastAsia"/>
          <w:szCs w:val="21"/>
        </w:rPr>
        <w:t>、</w:t>
      </w:r>
      <w:r w:rsidRPr="006A4B21">
        <w:rPr>
          <w:szCs w:val="21"/>
        </w:rPr>
        <w:t>CP2</w:t>
      </w:r>
      <w:r w:rsidRPr="006A4B21">
        <w:rPr>
          <w:rFonts w:hint="eastAsia"/>
          <w:szCs w:val="21"/>
        </w:rPr>
        <w:t>和</w:t>
      </w:r>
      <w:r w:rsidRPr="006A4B21">
        <w:rPr>
          <w:szCs w:val="21"/>
        </w:rPr>
        <w:t>CP3</w:t>
      </w:r>
      <w:r w:rsidRPr="006A4B21">
        <w:rPr>
          <w:rFonts w:hint="eastAsia"/>
          <w:szCs w:val="21"/>
        </w:rPr>
        <w:t>。</w:t>
      </w:r>
      <w:r w:rsidRPr="006A4B21">
        <w:rPr>
          <w:szCs w:val="21"/>
        </w:rPr>
        <w:t>CP1</w:t>
      </w:r>
      <w:r w:rsidRPr="006A4B21">
        <w:rPr>
          <w:rFonts w:hint="eastAsia"/>
          <w:szCs w:val="21"/>
        </w:rPr>
        <w:t>是指紧随报警信号之后的操纵员就需要立即响应的人员操作事件；</w:t>
      </w:r>
      <w:r w:rsidRPr="006A4B21">
        <w:rPr>
          <w:szCs w:val="21"/>
        </w:rPr>
        <w:t>CP2</w:t>
      </w:r>
      <w:r w:rsidRPr="006A4B21">
        <w:rPr>
          <w:rFonts w:hint="eastAsia"/>
          <w:szCs w:val="21"/>
        </w:rPr>
        <w:t>是指当出现报警信号后，操纵员需等待某个参数超越某个数值水平或某个参数不能维持在某一水平时才采取响应行为，这个类型的人员操作事件包含了一段等待时间；</w:t>
      </w:r>
      <w:r w:rsidRPr="006A4B21">
        <w:rPr>
          <w:szCs w:val="21"/>
        </w:rPr>
        <w:t>CP3</w:t>
      </w:r>
      <w:r w:rsidRPr="006A4B21">
        <w:rPr>
          <w:rFonts w:hint="eastAsia"/>
          <w:szCs w:val="21"/>
        </w:rPr>
        <w:t>是指当出现信号后操纵员必须在某个参数达到某个临界值之前采取响应行为。</w:t>
      </w:r>
    </w:p>
    <w:p w14:paraId="0136691E" w14:textId="77777777" w:rsidR="006B0AAD" w:rsidRPr="006A4B21" w:rsidRDefault="006B0AAD" w:rsidP="006B0AAD">
      <w:pPr>
        <w:ind w:firstLineChars="200" w:firstLine="420"/>
        <w:rPr>
          <w:rFonts w:ascii="黑体" w:eastAsia="黑体" w:hAnsi="黑体" w:hint="eastAsia"/>
          <w:szCs w:val="21"/>
        </w:rPr>
      </w:pPr>
      <w:r w:rsidRPr="006A4B21">
        <w:rPr>
          <w:rFonts w:hint="eastAsia"/>
          <w:szCs w:val="21"/>
        </w:rPr>
        <w:t>用公式</w:t>
      </w:r>
      <w:r w:rsidRPr="006A4B21">
        <w:rPr>
          <w:szCs w:val="21"/>
        </w:rPr>
        <w:t>(</w:t>
      </w:r>
      <w:r w:rsidRPr="006A4B21">
        <w:rPr>
          <w:rFonts w:hint="eastAsia"/>
          <w:szCs w:val="21"/>
        </w:rPr>
        <w:t>6</w:t>
      </w:r>
      <w:r w:rsidRPr="006A4B21">
        <w:rPr>
          <w:szCs w:val="21"/>
        </w:rPr>
        <w:t>.</w:t>
      </w:r>
      <w:r w:rsidRPr="006A4B21">
        <w:rPr>
          <w:rFonts w:hint="eastAsia"/>
          <w:szCs w:val="21"/>
        </w:rPr>
        <w:t>2</w:t>
      </w:r>
      <w:r w:rsidRPr="006A4B21">
        <w:rPr>
          <w:szCs w:val="21"/>
        </w:rPr>
        <w:t>)</w:t>
      </w:r>
      <w:r w:rsidRPr="006A4B21">
        <w:rPr>
          <w:rFonts w:hint="eastAsia"/>
          <w:szCs w:val="21"/>
        </w:rPr>
        <w:t>计算</w:t>
      </w:r>
      <w:r w:rsidRPr="006A4B21">
        <w:rPr>
          <w:szCs w:val="21"/>
        </w:rPr>
        <w:t>P</w:t>
      </w:r>
      <w:r w:rsidRPr="006A4B21">
        <w:rPr>
          <w:szCs w:val="21"/>
          <w:vertAlign w:val="subscript"/>
        </w:rPr>
        <w:t>C</w:t>
      </w:r>
      <w:r w:rsidRPr="006A4B21">
        <w:rPr>
          <w:rFonts w:hint="eastAsia"/>
          <w:szCs w:val="21"/>
        </w:rPr>
        <w:t>时有</w:t>
      </w:r>
      <w:r w:rsidRPr="006A4B21">
        <w:rPr>
          <w:szCs w:val="21"/>
        </w:rPr>
        <w:t>3</w:t>
      </w:r>
      <w:r w:rsidRPr="006A4B21">
        <w:rPr>
          <w:rFonts w:hint="eastAsia"/>
          <w:szCs w:val="21"/>
        </w:rPr>
        <w:t>个参数需要事先确定</w:t>
      </w:r>
      <w:r w:rsidRPr="006A4B21">
        <w:rPr>
          <w:szCs w:val="21"/>
        </w:rPr>
        <w:t>T</w:t>
      </w:r>
      <w:r w:rsidRPr="006A4B21">
        <w:rPr>
          <w:szCs w:val="21"/>
          <w:vertAlign w:val="subscript"/>
        </w:rPr>
        <w:t>w</w:t>
      </w:r>
      <w:r w:rsidRPr="006A4B21">
        <w:rPr>
          <w:rFonts w:hint="eastAsia"/>
          <w:szCs w:val="21"/>
        </w:rPr>
        <w:t>、</w:t>
      </w:r>
      <w:r w:rsidRPr="006A4B21">
        <w:rPr>
          <w:szCs w:val="21"/>
        </w:rPr>
        <w:t>T</w:t>
      </w:r>
      <w:r w:rsidRPr="006A4B21">
        <w:rPr>
          <w:szCs w:val="21"/>
          <w:vertAlign w:val="subscript"/>
        </w:rPr>
        <w:t>1/2</w:t>
      </w:r>
      <w:r w:rsidRPr="006A4B21">
        <w:rPr>
          <w:rFonts w:hint="eastAsia"/>
          <w:szCs w:val="21"/>
        </w:rPr>
        <w:t>和</w:t>
      </w:r>
      <w:r w:rsidRPr="006A4B21">
        <w:rPr>
          <w:szCs w:val="21"/>
        </w:rPr>
        <w:t>σ</w:t>
      </w:r>
      <w:r w:rsidRPr="006A4B21">
        <w:rPr>
          <w:rFonts w:hint="eastAsia"/>
          <w:szCs w:val="21"/>
        </w:rPr>
        <w:t>。其中</w:t>
      </w:r>
      <w:r w:rsidRPr="006A4B21">
        <w:rPr>
          <w:szCs w:val="21"/>
        </w:rPr>
        <w:t>T</w:t>
      </w:r>
      <w:r w:rsidRPr="006A4B21">
        <w:rPr>
          <w:szCs w:val="21"/>
          <w:vertAlign w:val="subscript"/>
        </w:rPr>
        <w:t>w</w:t>
      </w:r>
      <w:r w:rsidRPr="006A4B21">
        <w:rPr>
          <w:rFonts w:hint="eastAsia"/>
          <w:szCs w:val="21"/>
        </w:rPr>
        <w:t>可以由总时间窗口</w:t>
      </w:r>
      <w:r w:rsidRPr="006A4B21">
        <w:rPr>
          <w:szCs w:val="21"/>
        </w:rPr>
        <w:t>T</w:t>
      </w:r>
      <w:r w:rsidRPr="006A4B21">
        <w:rPr>
          <w:szCs w:val="21"/>
          <w:vertAlign w:val="subscript"/>
        </w:rPr>
        <w:t>sw</w:t>
      </w:r>
      <w:r w:rsidRPr="006A4B21">
        <w:rPr>
          <w:rFonts w:hint="eastAsia"/>
          <w:szCs w:val="21"/>
        </w:rPr>
        <w:t>减去事故发生到信号出现之间的时间</w:t>
      </w:r>
      <w:r w:rsidRPr="006A4B21">
        <w:rPr>
          <w:rFonts w:hint="eastAsia"/>
          <w:szCs w:val="21"/>
        </w:rPr>
        <w:t>T</w:t>
      </w:r>
      <w:r w:rsidRPr="006A4B21">
        <w:rPr>
          <w:rFonts w:hint="eastAsia"/>
          <w:szCs w:val="21"/>
          <w:vertAlign w:val="subscript"/>
        </w:rPr>
        <w:t>delay</w:t>
      </w:r>
      <w:r w:rsidRPr="006A4B21">
        <w:rPr>
          <w:rFonts w:hint="eastAsia"/>
          <w:szCs w:val="21"/>
        </w:rPr>
        <w:t>和人员操作的执行时间</w:t>
      </w:r>
      <w:r w:rsidRPr="006A4B21">
        <w:rPr>
          <w:szCs w:val="21"/>
        </w:rPr>
        <w:t>T</w:t>
      </w:r>
      <w:r w:rsidRPr="006A4B21">
        <w:rPr>
          <w:szCs w:val="21"/>
          <w:vertAlign w:val="subscript"/>
        </w:rPr>
        <w:t>m</w:t>
      </w:r>
      <w:r w:rsidRPr="006A4B21">
        <w:rPr>
          <w:rFonts w:hint="eastAsia"/>
          <w:szCs w:val="21"/>
        </w:rPr>
        <w:t>得到；</w:t>
      </w:r>
      <w:r w:rsidRPr="006A4B21">
        <w:rPr>
          <w:szCs w:val="21"/>
        </w:rPr>
        <w:t>T</w:t>
      </w:r>
      <w:r w:rsidRPr="006A4B21">
        <w:rPr>
          <w:szCs w:val="21"/>
          <w:vertAlign w:val="subscript"/>
        </w:rPr>
        <w:t>sw</w:t>
      </w:r>
      <w:r w:rsidRPr="006A4B21">
        <w:rPr>
          <w:rFonts w:hint="eastAsia"/>
          <w:szCs w:val="21"/>
        </w:rPr>
        <w:t>可以由热工水力分析人员根据事故工况计算得到；</w:t>
      </w:r>
      <w:r w:rsidRPr="006A4B21">
        <w:rPr>
          <w:szCs w:val="21"/>
        </w:rPr>
        <w:t>T</w:t>
      </w:r>
      <w:r w:rsidRPr="006A4B21">
        <w:rPr>
          <w:szCs w:val="21"/>
          <w:vertAlign w:val="subscript"/>
        </w:rPr>
        <w:t>1/2</w:t>
      </w:r>
      <w:r w:rsidRPr="006A4B21">
        <w:rPr>
          <w:rFonts w:hint="eastAsia"/>
          <w:szCs w:val="21"/>
        </w:rPr>
        <w:t>、</w:t>
      </w:r>
      <w:r w:rsidRPr="006A4B21">
        <w:rPr>
          <w:szCs w:val="21"/>
        </w:rPr>
        <w:t>σ</w:t>
      </w:r>
      <w:r w:rsidRPr="006A4B21">
        <w:rPr>
          <w:rFonts w:hint="eastAsia"/>
          <w:szCs w:val="21"/>
        </w:rPr>
        <w:t>和</w:t>
      </w:r>
      <w:r w:rsidRPr="006A4B21">
        <w:rPr>
          <w:szCs w:val="21"/>
        </w:rPr>
        <w:t>T</w:t>
      </w:r>
      <w:r w:rsidRPr="006A4B21">
        <w:rPr>
          <w:szCs w:val="21"/>
          <w:vertAlign w:val="subscript"/>
        </w:rPr>
        <w:t>m</w:t>
      </w:r>
      <w:r>
        <w:rPr>
          <w:rFonts w:hint="eastAsia"/>
          <w:szCs w:val="21"/>
        </w:rPr>
        <w:t>需要通过电厂模拟机</w:t>
      </w:r>
      <w:r w:rsidRPr="006A4B21">
        <w:rPr>
          <w:rFonts w:hint="eastAsia"/>
          <w:szCs w:val="21"/>
        </w:rPr>
        <w:t>数据、操纵员访谈</w:t>
      </w:r>
      <w:r>
        <w:rPr>
          <w:rFonts w:hint="eastAsia"/>
          <w:szCs w:val="21"/>
        </w:rPr>
        <w:t>、操纵员试验</w:t>
      </w:r>
      <w:r w:rsidRPr="006A4B21">
        <w:rPr>
          <w:rFonts w:hint="eastAsia"/>
          <w:szCs w:val="21"/>
        </w:rPr>
        <w:t>数据</w:t>
      </w:r>
      <w:r>
        <w:rPr>
          <w:rFonts w:hint="eastAsia"/>
          <w:szCs w:val="21"/>
        </w:rPr>
        <w:t>等</w:t>
      </w:r>
      <w:r w:rsidRPr="006A4B21">
        <w:rPr>
          <w:rFonts w:hint="eastAsia"/>
          <w:szCs w:val="21"/>
        </w:rPr>
        <w:t>来确定。</w:t>
      </w:r>
    </w:p>
    <w:p w14:paraId="1F6B4E63" w14:textId="77777777" w:rsidR="006B0AAD" w:rsidRPr="006A4B21" w:rsidRDefault="006B0AAD" w:rsidP="006B0AAD">
      <w:pPr>
        <w:rPr>
          <w:rFonts w:ascii="黑体" w:eastAsia="黑体" w:hAnsi="黑体" w:hint="eastAsia"/>
        </w:rPr>
      </w:pPr>
      <w:r w:rsidRPr="006A4B21">
        <w:rPr>
          <w:rFonts w:ascii="黑体" w:eastAsia="黑体" w:hAnsi="黑体" w:hint="eastAsia"/>
        </w:rPr>
        <w:t>6.3  诊断模型2</w:t>
      </w:r>
    </w:p>
    <w:p w14:paraId="72AADF10" w14:textId="77777777" w:rsidR="006B0AAD" w:rsidRPr="006A4B21" w:rsidRDefault="006B0AAD" w:rsidP="006B0AAD">
      <w:pPr>
        <w:ind w:firstLine="480"/>
        <w:rPr>
          <w:szCs w:val="21"/>
        </w:rPr>
      </w:pPr>
      <w:r w:rsidRPr="006A4B21">
        <w:rPr>
          <w:rFonts w:hint="eastAsia"/>
          <w:szCs w:val="21"/>
        </w:rPr>
        <w:t>诊断模型</w:t>
      </w:r>
      <w:r w:rsidRPr="006A4B21">
        <w:rPr>
          <w:rFonts w:hint="eastAsia"/>
          <w:szCs w:val="21"/>
        </w:rPr>
        <w:t>2</w:t>
      </w:r>
      <w:r w:rsidRPr="006A4B21">
        <w:rPr>
          <w:szCs w:val="21"/>
        </w:rPr>
        <w:t>基于</w:t>
      </w:r>
      <w:r w:rsidRPr="006A4B21">
        <w:rPr>
          <w:szCs w:val="21"/>
        </w:rPr>
        <w:t>NUREG/CR-1278</w:t>
      </w:r>
      <w:r w:rsidRPr="006A4B21">
        <w:rPr>
          <w:rFonts w:hint="eastAsia"/>
          <w:szCs w:val="21"/>
        </w:rPr>
        <w:t>数据</w:t>
      </w:r>
      <w:r w:rsidRPr="006A4B21">
        <w:rPr>
          <w:szCs w:val="21"/>
        </w:rPr>
        <w:t>将导致人员诊断失误的原因归纳成</w:t>
      </w:r>
      <w:r w:rsidRPr="006A4B21">
        <w:rPr>
          <w:szCs w:val="21"/>
        </w:rPr>
        <w:t>8</w:t>
      </w:r>
      <w:r w:rsidRPr="006A4B21">
        <w:rPr>
          <w:szCs w:val="21"/>
        </w:rPr>
        <w:t>个失误机理，分成两组失误模式：电厂信息</w:t>
      </w:r>
      <w:r w:rsidRPr="006A4B21">
        <w:rPr>
          <w:szCs w:val="21"/>
        </w:rPr>
        <w:t>—</w:t>
      </w:r>
      <w:r w:rsidRPr="006A4B21">
        <w:rPr>
          <w:szCs w:val="21"/>
        </w:rPr>
        <w:t>操纵员接口失误和规程</w:t>
      </w:r>
      <w:r w:rsidRPr="006A4B21">
        <w:rPr>
          <w:szCs w:val="21"/>
        </w:rPr>
        <w:t>—</w:t>
      </w:r>
      <w:r w:rsidRPr="006A4B21">
        <w:rPr>
          <w:szCs w:val="21"/>
        </w:rPr>
        <w:t>操纵员接口失误。</w:t>
      </w:r>
    </w:p>
    <w:p w14:paraId="203C6FDF" w14:textId="77777777" w:rsidR="006B0AAD" w:rsidRPr="006A4B21" w:rsidRDefault="006B0AAD" w:rsidP="006B0AAD">
      <w:pPr>
        <w:ind w:firstLine="480"/>
        <w:rPr>
          <w:szCs w:val="21"/>
        </w:rPr>
      </w:pPr>
      <w:r w:rsidRPr="006A4B21">
        <w:rPr>
          <w:szCs w:val="21"/>
        </w:rPr>
        <w:t>每个失误机理通过一</w:t>
      </w:r>
      <w:r w:rsidRPr="006A4B21">
        <w:rPr>
          <w:rFonts w:hint="eastAsia"/>
          <w:szCs w:val="21"/>
        </w:rPr>
        <w:t>棵</w:t>
      </w:r>
      <w:r w:rsidRPr="006A4B21">
        <w:rPr>
          <w:szCs w:val="21"/>
        </w:rPr>
        <w:t>决策树表示，</w:t>
      </w:r>
      <w:r w:rsidRPr="006A4B21">
        <w:rPr>
          <w:rFonts w:hint="eastAsia"/>
          <w:szCs w:val="21"/>
        </w:rPr>
        <w:t>其形式与事件树相似。但决策树的结构是固定的，决策树的题头顺序不影响定量化结果。</w:t>
      </w:r>
      <w:r w:rsidRPr="006A4B21">
        <w:rPr>
          <w:szCs w:val="21"/>
        </w:rPr>
        <w:t>每棵树都覆盖影响人</w:t>
      </w:r>
      <w:r w:rsidRPr="006A4B21">
        <w:rPr>
          <w:rFonts w:hint="eastAsia"/>
          <w:szCs w:val="21"/>
        </w:rPr>
        <w:t>员</w:t>
      </w:r>
      <w:r w:rsidRPr="006A4B21">
        <w:rPr>
          <w:szCs w:val="21"/>
        </w:rPr>
        <w:t>的认知行为的一些方面</w:t>
      </w:r>
      <w:r w:rsidRPr="006A4B21">
        <w:rPr>
          <w:rFonts w:hint="eastAsia"/>
          <w:szCs w:val="21"/>
        </w:rPr>
        <w:t>，决策树的题头表示人员失误的影响因子，决策树的每个分岔表示对相应题头的肯定或否定回答，每条分枝路径都对应于一个人员失误的概率值</w:t>
      </w:r>
      <w:r w:rsidRPr="006A4B21">
        <w:rPr>
          <w:szCs w:val="21"/>
        </w:rPr>
        <w:t>。</w:t>
      </w:r>
      <w:r w:rsidRPr="006A4B21">
        <w:rPr>
          <w:rFonts w:hint="eastAsia"/>
          <w:szCs w:val="21"/>
        </w:rPr>
        <w:t>通过对决策树的分枝路径的选择，最终可以确定该决策树代表的失误机理导致人员失误的概率。如果条件允许，决策树的路径选取也应该根据操纵员访谈得出。必要时，决策树的分枝对应的</w:t>
      </w:r>
      <w:r w:rsidRPr="006A4B21">
        <w:rPr>
          <w:rFonts w:hint="eastAsia"/>
          <w:szCs w:val="21"/>
        </w:rPr>
        <w:t>HEP</w:t>
      </w:r>
      <w:r w:rsidRPr="006A4B21">
        <w:rPr>
          <w:rFonts w:hint="eastAsia"/>
          <w:szCs w:val="21"/>
        </w:rPr>
        <w:t>可以由</w:t>
      </w:r>
      <w:r w:rsidRPr="006A4B21">
        <w:rPr>
          <w:rFonts w:hint="eastAsia"/>
          <w:szCs w:val="21"/>
        </w:rPr>
        <w:t>HRA</w:t>
      </w:r>
      <w:r w:rsidRPr="006A4B21">
        <w:rPr>
          <w:rFonts w:hint="eastAsia"/>
          <w:szCs w:val="21"/>
        </w:rPr>
        <w:t>分析人员根据具体事故情况略为调整。另外，由于</w:t>
      </w:r>
      <w:r w:rsidRPr="006A4B21">
        <w:rPr>
          <w:rFonts w:hint="eastAsia"/>
          <w:szCs w:val="21"/>
        </w:rPr>
        <w:t>8</w:t>
      </w:r>
      <w:r w:rsidRPr="006A4B21">
        <w:rPr>
          <w:rFonts w:hint="eastAsia"/>
          <w:szCs w:val="21"/>
        </w:rPr>
        <w:t>棵决策树是一个整体，对操纵员的各种不利因素在估算</w:t>
      </w:r>
      <w:r w:rsidRPr="006A4B21">
        <w:rPr>
          <w:szCs w:val="21"/>
        </w:rPr>
        <w:t>P</w:t>
      </w:r>
      <w:r w:rsidRPr="006A4B21">
        <w:rPr>
          <w:szCs w:val="21"/>
          <w:vertAlign w:val="subscript"/>
        </w:rPr>
        <w:t>C</w:t>
      </w:r>
      <w:r w:rsidRPr="006A4B21">
        <w:rPr>
          <w:rFonts w:hint="eastAsia"/>
          <w:szCs w:val="21"/>
        </w:rPr>
        <w:t>时只需考虑一次，如操纵员的工作负荷等，不需要在每棵决策树中都考虑。</w:t>
      </w:r>
    </w:p>
    <w:p w14:paraId="499C9467" w14:textId="77777777" w:rsidR="006B0AAD" w:rsidRPr="006A4B21" w:rsidRDefault="006B0AAD" w:rsidP="006B0AAD">
      <w:pPr>
        <w:tabs>
          <w:tab w:val="right" w:pos="8788"/>
        </w:tabs>
        <w:ind w:firstLineChars="200" w:firstLine="420"/>
        <w:rPr>
          <w:szCs w:val="21"/>
        </w:rPr>
      </w:pPr>
      <w:r w:rsidRPr="006A4B21">
        <w:rPr>
          <w:szCs w:val="21"/>
        </w:rPr>
        <w:t>由于模型</w:t>
      </w:r>
      <w:r w:rsidRPr="006A4B21">
        <w:rPr>
          <w:rFonts w:hint="eastAsia"/>
          <w:szCs w:val="21"/>
        </w:rPr>
        <w:t>2</w:t>
      </w:r>
      <w:r w:rsidRPr="006A4B21">
        <w:rPr>
          <w:szCs w:val="21"/>
        </w:rPr>
        <w:t>主要用于时间裕量比较大的场合作为模型</w:t>
      </w:r>
      <w:r w:rsidRPr="006A4B21">
        <w:rPr>
          <w:rFonts w:hint="eastAsia"/>
          <w:szCs w:val="21"/>
        </w:rPr>
        <w:t>1</w:t>
      </w:r>
      <w:r w:rsidRPr="006A4B21">
        <w:rPr>
          <w:szCs w:val="21"/>
        </w:rPr>
        <w:t>的补充，所以模型</w:t>
      </w:r>
      <w:r w:rsidRPr="006A4B21">
        <w:rPr>
          <w:rFonts w:hint="eastAsia"/>
          <w:szCs w:val="21"/>
        </w:rPr>
        <w:t>2</w:t>
      </w:r>
      <w:r w:rsidRPr="006A4B21">
        <w:rPr>
          <w:szCs w:val="21"/>
        </w:rPr>
        <w:t>对于时间窗口没有过细的分析，只是放在恢复因子中考虑。通过</w:t>
      </w:r>
      <w:r w:rsidRPr="006A4B21">
        <w:rPr>
          <w:rFonts w:hint="eastAsia"/>
          <w:szCs w:val="21"/>
        </w:rPr>
        <w:t>每棵</w:t>
      </w:r>
      <w:r w:rsidRPr="006A4B21">
        <w:rPr>
          <w:szCs w:val="21"/>
        </w:rPr>
        <w:t>决策树的分枝</w:t>
      </w:r>
      <w:r w:rsidRPr="006A4B21">
        <w:rPr>
          <w:rFonts w:hint="eastAsia"/>
          <w:szCs w:val="21"/>
        </w:rPr>
        <w:t>路径可以</w:t>
      </w:r>
      <w:r w:rsidRPr="006A4B21">
        <w:rPr>
          <w:szCs w:val="21"/>
        </w:rPr>
        <w:t>计算出每个失误机理</w:t>
      </w:r>
      <w:r w:rsidRPr="006A4B21">
        <w:rPr>
          <w:rFonts w:hint="eastAsia"/>
          <w:szCs w:val="21"/>
        </w:rPr>
        <w:t>导致人员失误</w:t>
      </w:r>
      <w:r w:rsidRPr="006A4B21">
        <w:rPr>
          <w:szCs w:val="21"/>
        </w:rPr>
        <w:t>发生的概率，然后乘以每个失误机理的恢复因子，求和之后就是这个人员操作事件的诊断失误概率：</w:t>
      </w:r>
    </w:p>
    <w:p w14:paraId="16F61DD2" w14:textId="2BB4531F" w:rsidR="006B0AAD" w:rsidRPr="006A4B21" w:rsidRDefault="006B6D1B" w:rsidP="006B0AAD">
      <w:pPr>
        <w:tabs>
          <w:tab w:val="right" w:pos="8788"/>
        </w:tabs>
        <w:spacing w:line="300" w:lineRule="auto"/>
        <w:ind w:firstLineChars="1552" w:firstLine="3259"/>
        <w:jc w:val="right"/>
        <w:rPr>
          <w:szCs w:val="21"/>
        </w:rPr>
      </w:pPr>
      <w:r>
        <w:rPr>
          <w:noProof/>
          <w:position w:val="-30"/>
          <w:szCs w:val="21"/>
        </w:rPr>
        <w:drawing>
          <wp:inline distT="0" distB="0" distL="0" distR="0" wp14:anchorId="3FB58465" wp14:editId="14877586">
            <wp:extent cx="1028700" cy="450850"/>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28700" cy="450850"/>
                    </a:xfrm>
                    <a:prstGeom prst="rect">
                      <a:avLst/>
                    </a:prstGeom>
                    <a:noFill/>
                    <a:ln>
                      <a:noFill/>
                    </a:ln>
                  </pic:spPr>
                </pic:pic>
              </a:graphicData>
            </a:graphic>
          </wp:inline>
        </w:drawing>
      </w:r>
      <w:r w:rsidR="006B0AAD" w:rsidRPr="006A4B21">
        <w:rPr>
          <w:rFonts w:hint="eastAsia"/>
          <w:szCs w:val="21"/>
        </w:rPr>
        <w:tab/>
      </w:r>
      <w:r w:rsidR="006B0AAD" w:rsidRPr="006A4B21">
        <w:rPr>
          <w:szCs w:val="21"/>
        </w:rPr>
        <w:t>(</w:t>
      </w:r>
      <w:r w:rsidR="006B0AAD" w:rsidRPr="006A4B21">
        <w:rPr>
          <w:rFonts w:hint="eastAsia"/>
          <w:szCs w:val="21"/>
        </w:rPr>
        <w:t>6.4</w:t>
      </w:r>
      <w:r w:rsidR="006B0AAD" w:rsidRPr="006A4B21">
        <w:rPr>
          <w:szCs w:val="21"/>
        </w:rPr>
        <w:t>)</w:t>
      </w:r>
    </w:p>
    <w:p w14:paraId="7AE2B210" w14:textId="7B29EF9E" w:rsidR="006B0AAD" w:rsidRPr="006A4B21" w:rsidRDefault="006B0AAD" w:rsidP="006B0AAD">
      <w:pPr>
        <w:ind w:firstLineChars="200" w:firstLine="420"/>
        <w:rPr>
          <w:szCs w:val="21"/>
        </w:rPr>
      </w:pPr>
      <w:r w:rsidRPr="006A4B21">
        <w:rPr>
          <w:rFonts w:hint="eastAsia"/>
          <w:szCs w:val="21"/>
        </w:rPr>
        <w:t>在</w:t>
      </w:r>
      <w:r w:rsidRPr="006A4B21">
        <w:rPr>
          <w:szCs w:val="21"/>
        </w:rPr>
        <w:t>(</w:t>
      </w:r>
      <w:r w:rsidRPr="006A4B21">
        <w:rPr>
          <w:rFonts w:hint="eastAsia"/>
          <w:szCs w:val="21"/>
        </w:rPr>
        <w:t>6.4</w:t>
      </w:r>
      <w:r w:rsidRPr="006A4B21">
        <w:rPr>
          <w:szCs w:val="21"/>
        </w:rPr>
        <w:t>)</w:t>
      </w:r>
      <w:r w:rsidRPr="006A4B21">
        <w:rPr>
          <w:rFonts w:hint="eastAsia"/>
          <w:szCs w:val="21"/>
        </w:rPr>
        <w:t>式中，</w:t>
      </w:r>
      <w:r w:rsidRPr="006A4B21">
        <w:rPr>
          <w:szCs w:val="21"/>
        </w:rPr>
        <w:t>P</w:t>
      </w:r>
      <w:r w:rsidRPr="006A4B21">
        <w:rPr>
          <w:szCs w:val="21"/>
          <w:vertAlign w:val="subscript"/>
        </w:rPr>
        <w:t>ij</w:t>
      </w:r>
      <w:r w:rsidRPr="006A4B21">
        <w:rPr>
          <w:rFonts w:hint="eastAsia"/>
          <w:szCs w:val="21"/>
        </w:rPr>
        <w:t>是造成人员诊断失误的每个失误机理的概率，其中</w:t>
      </w:r>
      <w:r w:rsidRPr="006A4B21">
        <w:rPr>
          <w:szCs w:val="21"/>
        </w:rPr>
        <w:t>i</w:t>
      </w:r>
      <w:r w:rsidRPr="006A4B21">
        <w:rPr>
          <w:rFonts w:hint="eastAsia"/>
          <w:szCs w:val="21"/>
        </w:rPr>
        <w:t>表示失误模式编号，</w:t>
      </w:r>
      <w:r w:rsidRPr="006A4B21">
        <w:rPr>
          <w:szCs w:val="21"/>
        </w:rPr>
        <w:t>j</w:t>
      </w:r>
      <w:r w:rsidRPr="006A4B21">
        <w:rPr>
          <w:rFonts w:hint="eastAsia"/>
          <w:szCs w:val="21"/>
        </w:rPr>
        <w:t>表示失误机理的编号，</w:t>
      </w:r>
      <w:r w:rsidR="006B6D1B">
        <w:rPr>
          <w:noProof/>
          <w:position w:val="-12"/>
          <w:szCs w:val="21"/>
        </w:rPr>
        <w:drawing>
          <wp:inline distT="0" distB="0" distL="0" distR="0" wp14:anchorId="31A4E657" wp14:editId="12CA6FA6">
            <wp:extent cx="203200" cy="254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3200" cy="254000"/>
                    </a:xfrm>
                    <a:prstGeom prst="rect">
                      <a:avLst/>
                    </a:prstGeom>
                    <a:noFill/>
                    <a:ln>
                      <a:noFill/>
                    </a:ln>
                  </pic:spPr>
                </pic:pic>
              </a:graphicData>
            </a:graphic>
          </wp:inline>
        </w:drawing>
      </w:r>
      <w:r w:rsidRPr="006A4B21">
        <w:rPr>
          <w:rFonts w:hint="eastAsia"/>
          <w:szCs w:val="21"/>
        </w:rPr>
        <w:t>是每个失误机理的恢复因子。恢复因子反映了操纵员重新检查自己所做的操作或由他人复查从而纠正原先错误操作的可能性，可能性越大则恢复因子的值越小。对操纵员动作的恢复主要以自我复查和他人复查为主。得到</w:t>
      </w:r>
      <w:r w:rsidRPr="006A4B21">
        <w:rPr>
          <w:szCs w:val="21"/>
        </w:rPr>
        <w:t>P</w:t>
      </w:r>
      <w:r w:rsidRPr="006A4B21">
        <w:rPr>
          <w:szCs w:val="21"/>
          <w:vertAlign w:val="subscript"/>
        </w:rPr>
        <w:t>ij</w:t>
      </w:r>
      <w:r w:rsidRPr="006A4B21">
        <w:rPr>
          <w:rFonts w:hint="eastAsia"/>
          <w:szCs w:val="21"/>
        </w:rPr>
        <w:t>和</w:t>
      </w:r>
      <w:r w:rsidRPr="006A4B21">
        <w:rPr>
          <w:szCs w:val="21"/>
        </w:rPr>
        <w:fldChar w:fldCharType="begin"/>
      </w:r>
      <w:r w:rsidRPr="006A4B21">
        <w:rPr>
          <w:szCs w:val="21"/>
        </w:rPr>
        <w:instrText xml:space="preserve"> QUOTE </w:instrText>
      </w:r>
      <m:oMath>
        <m:sSubSup>
          <m:sSubSupPr>
            <m:ctrlPr>
              <w:rPr>
                <w:rFonts w:ascii="Cambria Math" w:hAnsi="Cambria Math"/>
                <w:sz w:val="24"/>
                <w:szCs w:val="20"/>
              </w:rPr>
            </m:ctrlPr>
          </m:sSubSupPr>
          <m:e>
            <m:r>
              <m:rPr>
                <m:sty m:val="p"/>
              </m:rPr>
              <w:rPr>
                <w:rFonts w:ascii="Cambria Math" w:hAnsi="Cambria Math"/>
                <w:sz w:val="24"/>
                <w:szCs w:val="20"/>
              </w:rPr>
              <m:t>P</m:t>
            </m:r>
          </m:e>
          <m:sub>
            <m:r>
              <m:rPr>
                <m:sty m:val="p"/>
              </m:rPr>
              <w:rPr>
                <w:rFonts w:ascii="Cambria Math" w:hAnsi="Cambria Math"/>
                <w:sz w:val="24"/>
                <w:szCs w:val="20"/>
              </w:rPr>
              <m:t>nr</m:t>
            </m:r>
          </m:sub>
          <m:sup>
            <m:r>
              <m:rPr>
                <m:sty m:val="p"/>
              </m:rPr>
              <w:rPr>
                <w:rFonts w:ascii="Cambria Math" w:hAnsi="Cambria Math"/>
                <w:sz w:val="24"/>
                <w:szCs w:val="20"/>
              </w:rPr>
              <m:t>ji</m:t>
            </m:r>
          </m:sup>
        </m:sSubSup>
      </m:oMath>
      <w:r w:rsidRPr="006A4B21">
        <w:rPr>
          <w:szCs w:val="21"/>
        </w:rPr>
        <w:fldChar w:fldCharType="separate"/>
      </w:r>
      <w:r w:rsidR="006B6D1B">
        <w:rPr>
          <w:noProof/>
          <w:position w:val="-12"/>
          <w:szCs w:val="21"/>
        </w:rPr>
        <w:drawing>
          <wp:inline distT="0" distB="0" distL="0" distR="0" wp14:anchorId="09DD92AF" wp14:editId="234D8FDD">
            <wp:extent cx="203200" cy="25400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3200" cy="254000"/>
                    </a:xfrm>
                    <a:prstGeom prst="rect">
                      <a:avLst/>
                    </a:prstGeom>
                    <a:noFill/>
                    <a:ln>
                      <a:noFill/>
                    </a:ln>
                  </pic:spPr>
                </pic:pic>
              </a:graphicData>
            </a:graphic>
          </wp:inline>
        </w:drawing>
      </w:r>
      <w:r w:rsidRPr="006A4B21">
        <w:rPr>
          <w:szCs w:val="21"/>
        </w:rPr>
        <w:fldChar w:fldCharType="end"/>
      </w:r>
      <w:r w:rsidRPr="006A4B21">
        <w:rPr>
          <w:rFonts w:hint="eastAsia"/>
          <w:szCs w:val="21"/>
        </w:rPr>
        <w:t>的乘积后，将</w:t>
      </w:r>
      <w:r w:rsidRPr="006A4B21">
        <w:rPr>
          <w:szCs w:val="21"/>
        </w:rPr>
        <w:t>8</w:t>
      </w:r>
      <w:r w:rsidRPr="006A4B21">
        <w:rPr>
          <w:rFonts w:hint="eastAsia"/>
          <w:szCs w:val="21"/>
        </w:rPr>
        <w:t>个</w:t>
      </w:r>
      <w:r w:rsidRPr="006A4B21">
        <w:rPr>
          <w:szCs w:val="21"/>
        </w:rPr>
        <w:t>P</w:t>
      </w:r>
      <w:r w:rsidRPr="006A4B21">
        <w:rPr>
          <w:szCs w:val="21"/>
          <w:vertAlign w:val="subscript"/>
        </w:rPr>
        <w:t>ij</w:t>
      </w:r>
      <w:r w:rsidRPr="006A4B21">
        <w:rPr>
          <w:szCs w:val="21"/>
        </w:rPr>
        <w:fldChar w:fldCharType="begin"/>
      </w:r>
      <w:r w:rsidRPr="006A4B21">
        <w:rPr>
          <w:szCs w:val="21"/>
        </w:rPr>
        <w:instrText xml:space="preserve"> QUOTE </w:instrText>
      </w:r>
      <m:oMath>
        <m:sSubSup>
          <m:sSubSupPr>
            <m:ctrlPr>
              <w:rPr>
                <w:rFonts w:ascii="Cambria Math" w:hAnsi="Cambria Math"/>
                <w:sz w:val="24"/>
                <w:szCs w:val="20"/>
              </w:rPr>
            </m:ctrlPr>
          </m:sSubSupPr>
          <m:e>
            <m:r>
              <m:rPr>
                <m:sty m:val="p"/>
              </m:rPr>
              <w:rPr>
                <w:rFonts w:ascii="Cambria Math" w:hAnsi="Cambria Math"/>
                <w:sz w:val="24"/>
                <w:szCs w:val="20"/>
              </w:rPr>
              <m:t>P</m:t>
            </m:r>
          </m:e>
          <m:sub>
            <m:r>
              <m:rPr>
                <m:sty m:val="p"/>
              </m:rPr>
              <w:rPr>
                <w:rFonts w:ascii="Cambria Math" w:hAnsi="Cambria Math"/>
                <w:sz w:val="24"/>
                <w:szCs w:val="20"/>
              </w:rPr>
              <m:t>nr</m:t>
            </m:r>
          </m:sub>
          <m:sup>
            <m:r>
              <m:rPr>
                <m:sty m:val="p"/>
              </m:rPr>
              <w:rPr>
                <w:rFonts w:ascii="Cambria Math" w:hAnsi="Cambria Math"/>
                <w:sz w:val="24"/>
                <w:szCs w:val="20"/>
              </w:rPr>
              <m:t>ji</m:t>
            </m:r>
          </m:sup>
        </m:sSubSup>
      </m:oMath>
      <w:r w:rsidRPr="006A4B21">
        <w:rPr>
          <w:szCs w:val="21"/>
        </w:rPr>
        <w:fldChar w:fldCharType="separate"/>
      </w:r>
      <w:r w:rsidR="006B6D1B">
        <w:rPr>
          <w:noProof/>
          <w:position w:val="-12"/>
          <w:szCs w:val="21"/>
        </w:rPr>
        <w:drawing>
          <wp:inline distT="0" distB="0" distL="0" distR="0" wp14:anchorId="7BFEF084" wp14:editId="069135D9">
            <wp:extent cx="203200" cy="254000"/>
            <wp:effectExtent l="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3200" cy="254000"/>
                    </a:xfrm>
                    <a:prstGeom prst="rect">
                      <a:avLst/>
                    </a:prstGeom>
                    <a:noFill/>
                    <a:ln>
                      <a:noFill/>
                    </a:ln>
                  </pic:spPr>
                </pic:pic>
              </a:graphicData>
            </a:graphic>
          </wp:inline>
        </w:drawing>
      </w:r>
      <w:r w:rsidRPr="006A4B21">
        <w:rPr>
          <w:szCs w:val="21"/>
        </w:rPr>
        <w:fldChar w:fldCharType="end"/>
      </w:r>
      <w:r w:rsidRPr="006A4B21">
        <w:rPr>
          <w:rFonts w:hint="eastAsia"/>
          <w:szCs w:val="21"/>
        </w:rPr>
        <w:t>相加后就是该人员操作事件最终的人员诊断失误概率。</w:t>
      </w:r>
    </w:p>
    <w:p w14:paraId="65D61987" w14:textId="77777777" w:rsidR="006B0AAD" w:rsidRPr="006A4B21" w:rsidRDefault="006B0AAD" w:rsidP="006B0AAD">
      <w:pPr>
        <w:ind w:firstLineChars="200" w:firstLine="420"/>
        <w:rPr>
          <w:szCs w:val="21"/>
        </w:rPr>
      </w:pPr>
      <w:r w:rsidRPr="006A4B21">
        <w:rPr>
          <w:rFonts w:hint="eastAsia"/>
          <w:szCs w:val="21"/>
        </w:rPr>
        <w:t>代表各个失误机理的决策树包括：</w:t>
      </w:r>
    </w:p>
    <w:p w14:paraId="619E4AD9" w14:textId="77777777" w:rsidR="006B0AAD" w:rsidRPr="006A4B21" w:rsidRDefault="006B0AAD" w:rsidP="006B0AAD">
      <w:pPr>
        <w:numPr>
          <w:ilvl w:val="0"/>
          <w:numId w:val="36"/>
        </w:numPr>
        <w:rPr>
          <w:szCs w:val="21"/>
        </w:rPr>
      </w:pPr>
      <w:r w:rsidRPr="006A4B21">
        <w:rPr>
          <w:rFonts w:hint="eastAsia"/>
          <w:szCs w:val="21"/>
        </w:rPr>
        <w:t>信息无法获得的决策树</w:t>
      </w:r>
      <w:r w:rsidRPr="006A4B21">
        <w:rPr>
          <w:rFonts w:hint="eastAsia"/>
        </w:rPr>
        <w:t>P</w:t>
      </w:r>
      <w:r w:rsidRPr="006A4B21">
        <w:rPr>
          <w:rFonts w:hint="eastAsia"/>
          <w:sz w:val="24"/>
          <w:vertAlign w:val="subscript"/>
        </w:rPr>
        <w:t>C</w:t>
      </w:r>
      <w:r w:rsidRPr="006A4B21">
        <w:rPr>
          <w:rFonts w:hint="eastAsia"/>
          <w:color w:val="000000"/>
        </w:rPr>
        <w:t>a</w:t>
      </w:r>
      <w:r w:rsidRPr="006A4B21">
        <w:rPr>
          <w:rFonts w:hint="eastAsia"/>
          <w:color w:val="000000"/>
        </w:rPr>
        <w:t>：信息无法获得是指操纵员无法获得清晰和准确的信息。这里指的信息是操纵员准确诊断事故所必需的信息，其形式依具体事故情景而异，主要指各种信号、报警或某些电厂参数。</w:t>
      </w:r>
    </w:p>
    <w:p w14:paraId="10AA5BE0" w14:textId="77777777" w:rsidR="006B0AAD" w:rsidRPr="006A4B21" w:rsidRDefault="006B0AAD" w:rsidP="006B0AAD">
      <w:pPr>
        <w:numPr>
          <w:ilvl w:val="0"/>
          <w:numId w:val="36"/>
        </w:numPr>
        <w:rPr>
          <w:szCs w:val="21"/>
        </w:rPr>
      </w:pPr>
      <w:r w:rsidRPr="006A4B21">
        <w:rPr>
          <w:rFonts w:hint="eastAsia"/>
        </w:rPr>
        <w:t>未能注意信息的决策树</w:t>
      </w:r>
      <w:r w:rsidRPr="006A4B21">
        <w:rPr>
          <w:rFonts w:hint="eastAsia"/>
        </w:rPr>
        <w:t>P</w:t>
      </w:r>
      <w:r w:rsidRPr="006A4B21">
        <w:rPr>
          <w:rFonts w:hint="eastAsia"/>
          <w:sz w:val="24"/>
          <w:vertAlign w:val="subscript"/>
        </w:rPr>
        <w:t>C</w:t>
      </w:r>
      <w:r w:rsidRPr="006A4B21">
        <w:rPr>
          <w:rFonts w:hint="eastAsia"/>
          <w:color w:val="000000"/>
        </w:rPr>
        <w:t>b</w:t>
      </w:r>
      <w:r w:rsidRPr="006A4B21">
        <w:rPr>
          <w:rFonts w:hint="eastAsia"/>
          <w:color w:val="000000"/>
        </w:rPr>
        <w:t>：操纵员未能注意信息是指操纵员没有注意到某个信号、参数或报警，而这些信息对操纵员诊断事故具有重要作用。例如操纵员遗忘读取某个仪表或显示器的数据，或者操纵员在读取数据之前被其它信号引开注意力，亦或操纵员没有按照要求的频率去监测某个仪表参数以致于未能及时发现异常情况。</w:t>
      </w:r>
    </w:p>
    <w:p w14:paraId="72934935" w14:textId="77777777" w:rsidR="006B0AAD" w:rsidRPr="006A4B21" w:rsidRDefault="006B0AAD" w:rsidP="006B0AAD">
      <w:pPr>
        <w:numPr>
          <w:ilvl w:val="0"/>
          <w:numId w:val="36"/>
        </w:numPr>
        <w:rPr>
          <w:szCs w:val="21"/>
        </w:rPr>
      </w:pPr>
      <w:r w:rsidRPr="006A4B21">
        <w:rPr>
          <w:rFonts w:hint="eastAsia"/>
        </w:rPr>
        <w:t>数据误读或误传的决策树</w:t>
      </w:r>
      <w:r w:rsidRPr="006A4B21">
        <w:rPr>
          <w:rFonts w:hint="eastAsia"/>
        </w:rPr>
        <w:t>P</w:t>
      </w:r>
      <w:r w:rsidRPr="006A4B21">
        <w:rPr>
          <w:rFonts w:hint="eastAsia"/>
          <w:sz w:val="24"/>
          <w:vertAlign w:val="subscript"/>
        </w:rPr>
        <w:t>C</w:t>
      </w:r>
      <w:r w:rsidRPr="006A4B21">
        <w:rPr>
          <w:rFonts w:hint="eastAsia"/>
          <w:color w:val="000000"/>
        </w:rPr>
        <w:t>c</w:t>
      </w:r>
      <w:r w:rsidRPr="006A4B21">
        <w:rPr>
          <w:rFonts w:hint="eastAsia"/>
          <w:color w:val="000000"/>
        </w:rPr>
        <w:t>：数据的误读或误传是指操纵员由于不熟悉信号指示器而导致选错指示器，或者从指示器读取数据时出差错，亦或操纵员之间交流时出差错。控制室盘台的设计和指示器的布置很大程度上影响着操纵员是否会选错或读错指示器。操纵员之间是否交流出错跟操纵员之间交流的方式和协议有关。</w:t>
      </w:r>
    </w:p>
    <w:p w14:paraId="176C763C" w14:textId="77777777" w:rsidR="006B0AAD" w:rsidRPr="006A4B21" w:rsidRDefault="006B0AAD" w:rsidP="006B0AAD">
      <w:pPr>
        <w:numPr>
          <w:ilvl w:val="0"/>
          <w:numId w:val="36"/>
        </w:numPr>
        <w:rPr>
          <w:szCs w:val="21"/>
        </w:rPr>
      </w:pPr>
      <w:r w:rsidRPr="006A4B21">
        <w:lastRenderedPageBreak/>
        <w:t>信息有误导性</w:t>
      </w:r>
      <w:r w:rsidRPr="006A4B21">
        <w:rPr>
          <w:rFonts w:hint="eastAsia"/>
        </w:rPr>
        <w:t>的决策树</w:t>
      </w:r>
      <w:r w:rsidRPr="006A4B21">
        <w:rPr>
          <w:rFonts w:hint="eastAsia"/>
        </w:rPr>
        <w:t>P</w:t>
      </w:r>
      <w:r w:rsidRPr="006A4B21">
        <w:rPr>
          <w:rFonts w:hint="eastAsia"/>
          <w:sz w:val="24"/>
          <w:vertAlign w:val="subscript"/>
        </w:rPr>
        <w:t>C</w:t>
      </w:r>
      <w:r w:rsidRPr="006A4B21">
        <w:rPr>
          <w:rFonts w:hint="eastAsia"/>
        </w:rPr>
        <w:t>d</w:t>
      </w:r>
      <w:r w:rsidRPr="006A4B21">
        <w:rPr>
          <w:rFonts w:hint="eastAsia"/>
        </w:rPr>
        <w:t>：信息有误导性是指在某些信息看似可以获得的情况下，如果按照正常方式解读该信息就会误入歧途。</w:t>
      </w:r>
    </w:p>
    <w:p w14:paraId="37009891" w14:textId="77777777" w:rsidR="006B0AAD" w:rsidRPr="006A4B21" w:rsidRDefault="006B0AAD" w:rsidP="006B0AAD">
      <w:pPr>
        <w:numPr>
          <w:ilvl w:val="0"/>
          <w:numId w:val="36"/>
        </w:numPr>
        <w:rPr>
          <w:szCs w:val="21"/>
        </w:rPr>
      </w:pPr>
      <w:r w:rsidRPr="006A4B21">
        <w:t>遗漏规程中步骤</w:t>
      </w:r>
      <w:r w:rsidRPr="006A4B21">
        <w:rPr>
          <w:rFonts w:hint="eastAsia"/>
        </w:rPr>
        <w:t>的决策树</w:t>
      </w:r>
      <w:r w:rsidRPr="006A4B21">
        <w:rPr>
          <w:rFonts w:hint="eastAsia"/>
        </w:rPr>
        <w:t>P</w:t>
      </w:r>
      <w:r w:rsidRPr="006A4B21">
        <w:rPr>
          <w:rFonts w:hint="eastAsia"/>
          <w:sz w:val="24"/>
          <w:vertAlign w:val="subscript"/>
        </w:rPr>
        <w:t>C</w:t>
      </w:r>
      <w:r w:rsidRPr="006A4B21">
        <w:rPr>
          <w:rFonts w:hint="eastAsia"/>
        </w:rPr>
        <w:t>e</w:t>
      </w:r>
      <w:r w:rsidRPr="006A4B21">
        <w:rPr>
          <w:rFonts w:hint="eastAsia"/>
        </w:rPr>
        <w:t>：遗漏规程中的步骤通常是由于操纵员分心或者工作负荷重导致的，例如操纵员要同时执行多个规程时有可能疏漏。规程的印刷特点对操纵员是否容易遗漏规程有时也有一定影响。</w:t>
      </w:r>
    </w:p>
    <w:p w14:paraId="2CE9B211" w14:textId="77777777" w:rsidR="006B0AAD" w:rsidRPr="006A4B21" w:rsidRDefault="006B0AAD" w:rsidP="006B0AAD">
      <w:pPr>
        <w:numPr>
          <w:ilvl w:val="0"/>
          <w:numId w:val="36"/>
        </w:numPr>
      </w:pPr>
      <w:r w:rsidRPr="006A4B21">
        <w:rPr>
          <w:rFonts w:hint="eastAsia"/>
        </w:rPr>
        <w:t>误解指令的决策树</w:t>
      </w:r>
      <w:r w:rsidRPr="006A4B21">
        <w:rPr>
          <w:rFonts w:hint="eastAsia"/>
        </w:rPr>
        <w:t>P</w:t>
      </w:r>
      <w:r w:rsidRPr="006A4B21">
        <w:rPr>
          <w:rFonts w:hint="eastAsia"/>
          <w:sz w:val="24"/>
          <w:vertAlign w:val="subscript"/>
        </w:rPr>
        <w:t>C</w:t>
      </w:r>
      <w:r w:rsidRPr="006A4B21">
        <w:rPr>
          <w:rFonts w:hint="eastAsia"/>
        </w:rPr>
        <w:t>f</w:t>
      </w:r>
      <w:r w:rsidRPr="006A4B21">
        <w:rPr>
          <w:rFonts w:hint="eastAsia"/>
        </w:rPr>
        <w:t>：导致操纵员误解指令有几个原因，包括：规程叙述不够完善或不够准确；操作指令模糊不清；操纵员误解决策步骤的逻辑关系（此条将在决策树</w:t>
      </w:r>
      <w:r w:rsidRPr="006A4B21">
        <w:rPr>
          <w:rFonts w:hint="eastAsia"/>
        </w:rPr>
        <w:t>PCg</w:t>
      </w:r>
      <w:r w:rsidRPr="006A4B21">
        <w:rPr>
          <w:rFonts w:hint="eastAsia"/>
        </w:rPr>
        <w:t>中讨论）；由于思维定式，操纵员对于貌似非常熟悉的事故情景没有注意到操作中有微小差别。</w:t>
      </w:r>
    </w:p>
    <w:p w14:paraId="1C610348" w14:textId="77777777" w:rsidR="006B0AAD" w:rsidRPr="006A4B21" w:rsidRDefault="006B0AAD" w:rsidP="006B0AAD">
      <w:pPr>
        <w:numPr>
          <w:ilvl w:val="0"/>
          <w:numId w:val="36"/>
        </w:numPr>
      </w:pPr>
      <w:r w:rsidRPr="006A4B21">
        <w:t>误解决策逻辑</w:t>
      </w:r>
      <w:r w:rsidRPr="006A4B21">
        <w:rPr>
          <w:rFonts w:hint="eastAsia"/>
        </w:rPr>
        <w:t>的决策树</w:t>
      </w:r>
      <w:r w:rsidRPr="006A4B21">
        <w:rPr>
          <w:rFonts w:hint="eastAsia"/>
        </w:rPr>
        <w:t>P</w:t>
      </w:r>
      <w:r w:rsidRPr="006A4B21">
        <w:rPr>
          <w:rFonts w:hint="eastAsia"/>
          <w:sz w:val="24"/>
          <w:vertAlign w:val="subscript"/>
        </w:rPr>
        <w:t>C</w:t>
      </w:r>
      <w:r w:rsidRPr="006A4B21">
        <w:rPr>
          <w:rFonts w:hint="eastAsia"/>
        </w:rPr>
        <w:t>g</w:t>
      </w:r>
      <w:r w:rsidRPr="006A4B21">
        <w:rPr>
          <w:rFonts w:hint="eastAsia"/>
        </w:rPr>
        <w:t>：操纵员是否会误解决策逻辑关系跟规程中操作指令的复杂程度有关。衡量操作指令复杂程度最简单的标准就是操纵员需要考虑多少信息量（例如一个还是多个信号）和信息量的组合关系（与、或、非，以及它们的组合）。</w:t>
      </w:r>
    </w:p>
    <w:p w14:paraId="50C7911C" w14:textId="77777777" w:rsidR="006B0AAD" w:rsidRPr="006A4B21" w:rsidRDefault="006B0AAD" w:rsidP="006B0AAD">
      <w:pPr>
        <w:numPr>
          <w:ilvl w:val="0"/>
          <w:numId w:val="36"/>
        </w:numPr>
      </w:pPr>
      <w:r w:rsidRPr="006A4B21">
        <w:t>故意违反规程</w:t>
      </w:r>
      <w:r w:rsidRPr="006A4B21">
        <w:rPr>
          <w:rFonts w:hint="eastAsia"/>
        </w:rPr>
        <w:t>的决策树</w:t>
      </w:r>
      <w:r w:rsidRPr="006A4B21">
        <w:rPr>
          <w:rFonts w:hint="eastAsia"/>
        </w:rPr>
        <w:t>P</w:t>
      </w:r>
      <w:r w:rsidRPr="006A4B21">
        <w:rPr>
          <w:rFonts w:hint="eastAsia"/>
          <w:sz w:val="24"/>
          <w:vertAlign w:val="subscript"/>
        </w:rPr>
        <w:t>C</w:t>
      </w:r>
      <w:r w:rsidRPr="006A4B21">
        <w:rPr>
          <w:rFonts w:hint="eastAsia"/>
        </w:rPr>
        <w:t>h</w:t>
      </w:r>
      <w:r w:rsidRPr="006A4B21">
        <w:rPr>
          <w:rFonts w:hint="eastAsia"/>
        </w:rPr>
        <w:t>：故意违反规程是指操纵员有意识地决定不按照规程执行，通常是指操纵员认为按照自己的做法比规程更好。</w:t>
      </w:r>
    </w:p>
    <w:p w14:paraId="1316C29B" w14:textId="77777777" w:rsidR="006B0AAD" w:rsidRPr="006A4B21" w:rsidRDefault="006B0AAD" w:rsidP="006B0AAD">
      <w:pPr>
        <w:ind w:left="840"/>
      </w:pPr>
      <w:r w:rsidRPr="006A4B21">
        <w:rPr>
          <w:rFonts w:hint="eastAsia"/>
        </w:rPr>
        <w:t>决策树及其包含的</w:t>
      </w:r>
      <w:r>
        <w:rPr>
          <w:rFonts w:hint="eastAsia"/>
        </w:rPr>
        <w:t>分枝</w:t>
      </w:r>
      <w:r w:rsidRPr="006A4B21">
        <w:rPr>
          <w:rFonts w:hint="eastAsia"/>
        </w:rPr>
        <w:t>信息</w:t>
      </w:r>
      <w:r>
        <w:rPr>
          <w:rFonts w:hint="eastAsia"/>
        </w:rPr>
        <w:t>详</w:t>
      </w:r>
      <w:r w:rsidRPr="006A4B21">
        <w:rPr>
          <w:rFonts w:hint="eastAsia"/>
        </w:rPr>
        <w:t>见附录</w:t>
      </w:r>
      <w:r w:rsidRPr="006A4B21">
        <w:rPr>
          <w:rFonts w:hint="eastAsia"/>
        </w:rPr>
        <w:t>A</w:t>
      </w:r>
      <w:r w:rsidRPr="006A4B21">
        <w:rPr>
          <w:rFonts w:hint="eastAsia"/>
        </w:rPr>
        <w:t>。</w:t>
      </w:r>
    </w:p>
    <w:p w14:paraId="6B346935" w14:textId="77777777" w:rsidR="006B0AAD" w:rsidRPr="006A4B21" w:rsidRDefault="006B0AAD" w:rsidP="006B0AAD">
      <w:pPr>
        <w:rPr>
          <w:rFonts w:ascii="黑体" w:eastAsia="黑体" w:hAnsi="黑体" w:hint="eastAsia"/>
        </w:rPr>
      </w:pPr>
      <w:r w:rsidRPr="006A4B21">
        <w:rPr>
          <w:rFonts w:ascii="黑体" w:eastAsia="黑体" w:hAnsi="黑体" w:hint="eastAsia"/>
        </w:rPr>
        <w:t>6.4  执行模型</w:t>
      </w:r>
    </w:p>
    <w:p w14:paraId="54B4F93C" w14:textId="77777777" w:rsidR="006B0AAD" w:rsidRPr="006A4B21" w:rsidRDefault="006B0AAD" w:rsidP="006B0AAD">
      <w:pPr>
        <w:ind w:firstLineChars="200" w:firstLine="420"/>
      </w:pPr>
      <w:r w:rsidRPr="006A4B21">
        <w:rPr>
          <w:rFonts w:hint="eastAsia"/>
        </w:rPr>
        <w:t>执行模型实施的步骤如下。</w:t>
      </w:r>
    </w:p>
    <w:p w14:paraId="3DCA4AB0" w14:textId="77777777" w:rsidR="006B0AAD" w:rsidRPr="006A4B21" w:rsidRDefault="006B0AAD" w:rsidP="006B0AAD">
      <w:pPr>
        <w:ind w:firstLineChars="200" w:firstLine="420"/>
      </w:pPr>
      <w:r w:rsidRPr="006A4B21">
        <w:rPr>
          <w:rFonts w:hint="eastAsia"/>
        </w:rPr>
        <w:t>第一步：任务分析</w:t>
      </w:r>
    </w:p>
    <w:p w14:paraId="14A01E41" w14:textId="77777777" w:rsidR="006B0AAD" w:rsidRPr="006A4B21" w:rsidRDefault="006B0AAD" w:rsidP="006B0AAD">
      <w:pPr>
        <w:ind w:firstLineChars="200" w:firstLine="420"/>
      </w:pPr>
      <w:r w:rsidRPr="006A4B21">
        <w:rPr>
          <w:rFonts w:hint="eastAsia"/>
        </w:rPr>
        <w:t>执行模型主要用来计算操纵员进行某项操作时发生失误的概率，首先要进行任务分析。在进行任务分析前，首先要走访对象和阅读相关规程。走访对象的目的是要求</w:t>
      </w:r>
      <w:r w:rsidRPr="006A4B21">
        <w:rPr>
          <w:rFonts w:hint="eastAsia"/>
        </w:rPr>
        <w:t>HRA</w:t>
      </w:r>
      <w:r w:rsidRPr="006A4B21">
        <w:rPr>
          <w:rFonts w:hint="eastAsia"/>
        </w:rPr>
        <w:t>人员了解主控室概况，以及控制台和控制盘上显示仪表、操作开关等设备的布局；阅读规程的目的是将操作过程中要求人员干预的部分划分出来，并对获取的人</w:t>
      </w:r>
      <w:r w:rsidRPr="006A4B21">
        <w:rPr>
          <w:rFonts w:hint="eastAsia"/>
        </w:rPr>
        <w:t>-</w:t>
      </w:r>
      <w:r w:rsidRPr="006A4B21">
        <w:rPr>
          <w:rFonts w:hint="eastAsia"/>
        </w:rPr>
        <w:t>机交互信息进行筛选和简化，确定主要的人</w:t>
      </w:r>
      <w:r w:rsidRPr="006A4B21">
        <w:rPr>
          <w:rFonts w:hint="eastAsia"/>
        </w:rPr>
        <w:t>-</w:t>
      </w:r>
      <w:r>
        <w:rPr>
          <w:rFonts w:hint="eastAsia"/>
        </w:rPr>
        <w:t>机交互环节，进而</w:t>
      </w:r>
      <w:r w:rsidRPr="006A4B21">
        <w:rPr>
          <w:rFonts w:hint="eastAsia"/>
        </w:rPr>
        <w:t>进行详细的分析和计算。</w:t>
      </w:r>
    </w:p>
    <w:p w14:paraId="5DB54EB2" w14:textId="77777777" w:rsidR="006B0AAD" w:rsidRPr="006A4B21" w:rsidRDefault="006B0AAD" w:rsidP="006B0AAD">
      <w:pPr>
        <w:ind w:firstLineChars="200" w:firstLine="420"/>
      </w:pPr>
      <w:r>
        <w:rPr>
          <w:rFonts w:hint="eastAsia"/>
        </w:rPr>
        <w:t>确定了人机交互信息后，接着对其</w:t>
      </w:r>
      <w:r w:rsidRPr="006A4B21">
        <w:rPr>
          <w:rFonts w:hint="eastAsia"/>
        </w:rPr>
        <w:t>进行分解，即将人机交互过程分解为若干个子过程。通常的处理方式是依据人员参与的动作制定为表格，即“人员失误分析表”，该表包含的主要内容有：</w:t>
      </w:r>
    </w:p>
    <w:p w14:paraId="0F98ED84" w14:textId="77777777" w:rsidR="006B0AAD" w:rsidRPr="006A4B21" w:rsidRDefault="006B0AAD" w:rsidP="006B0AAD">
      <w:pPr>
        <w:ind w:firstLineChars="200" w:firstLine="420"/>
      </w:pPr>
      <w:r w:rsidRPr="006A4B21">
        <w:rPr>
          <w:rFonts w:hint="eastAsia"/>
        </w:rPr>
        <w:t>1</w:t>
      </w:r>
      <w:r w:rsidRPr="006A4B21">
        <w:rPr>
          <w:rFonts w:hint="eastAsia"/>
        </w:rPr>
        <w:t>）操作对象：指的是控制台和控制盘上的元器件。包括：操作开关、状态指示灯、参数显示仪和记录仪等。</w:t>
      </w:r>
    </w:p>
    <w:p w14:paraId="78DC952D" w14:textId="77777777" w:rsidR="006B0AAD" w:rsidRPr="006A4B21" w:rsidRDefault="006B0AAD" w:rsidP="006B0AAD">
      <w:pPr>
        <w:ind w:firstLineChars="200" w:firstLine="420"/>
      </w:pPr>
      <w:r w:rsidRPr="006A4B21">
        <w:rPr>
          <w:rFonts w:hint="eastAsia"/>
        </w:rPr>
        <w:t>2</w:t>
      </w:r>
      <w:r w:rsidRPr="006A4B21">
        <w:rPr>
          <w:rFonts w:hint="eastAsia"/>
        </w:rPr>
        <w:t>）对象所处的位置：指的是被操作的元器件在控制台和控制盘上所处的位置。</w:t>
      </w:r>
    </w:p>
    <w:p w14:paraId="4153D057" w14:textId="77777777" w:rsidR="006B0AAD" w:rsidRPr="006A4B21" w:rsidRDefault="006B0AAD" w:rsidP="006B0AAD">
      <w:pPr>
        <w:ind w:firstLineChars="200" w:firstLine="420"/>
      </w:pPr>
      <w:r w:rsidRPr="006A4B21">
        <w:rPr>
          <w:rFonts w:hint="eastAsia"/>
        </w:rPr>
        <w:t>3</w:t>
      </w:r>
      <w:r w:rsidRPr="006A4B21">
        <w:rPr>
          <w:rFonts w:hint="eastAsia"/>
        </w:rPr>
        <w:t>）信息显示方式：指状态指示灯、参数显示仪、操作开关等的类型。</w:t>
      </w:r>
    </w:p>
    <w:p w14:paraId="476C7026" w14:textId="77777777" w:rsidR="006B0AAD" w:rsidRPr="006A4B21" w:rsidRDefault="006B0AAD" w:rsidP="006B0AAD">
      <w:pPr>
        <w:ind w:firstLineChars="200" w:firstLine="420"/>
      </w:pPr>
      <w:r w:rsidRPr="006A4B21">
        <w:rPr>
          <w:rFonts w:hint="eastAsia"/>
        </w:rPr>
        <w:t>4</w:t>
      </w:r>
      <w:r w:rsidRPr="006A4B21">
        <w:rPr>
          <w:rFonts w:hint="eastAsia"/>
        </w:rPr>
        <w:t>）失误类型：指操纵员执行某项操作所犯的错误。失误类型主要包括读数失误、操作失误、判断失误和疏忽失误等。此外，人员失误表中还包括“人员失误概率（</w:t>
      </w:r>
      <w:r w:rsidRPr="006A4B21">
        <w:rPr>
          <w:rFonts w:hint="eastAsia"/>
        </w:rPr>
        <w:t>HEP</w:t>
      </w:r>
      <w:r w:rsidRPr="006A4B21">
        <w:rPr>
          <w:rFonts w:hint="eastAsia"/>
        </w:rPr>
        <w:t>）”、“误差因子（</w:t>
      </w:r>
      <w:r w:rsidRPr="006A4B21">
        <w:rPr>
          <w:rFonts w:hint="eastAsia"/>
        </w:rPr>
        <w:t>EF</w:t>
      </w:r>
      <w:r w:rsidRPr="006A4B21">
        <w:rPr>
          <w:rFonts w:hint="eastAsia"/>
        </w:rPr>
        <w:t>）”及“修正因子”等内容。</w:t>
      </w:r>
    </w:p>
    <w:p w14:paraId="261733C7" w14:textId="77777777" w:rsidR="006B0AAD" w:rsidRPr="006A4B21" w:rsidRDefault="006B0AAD" w:rsidP="006B0AAD">
      <w:pPr>
        <w:ind w:firstLineChars="200" w:firstLine="420"/>
      </w:pPr>
      <w:r w:rsidRPr="006A4B21">
        <w:rPr>
          <w:rFonts w:hint="eastAsia"/>
        </w:rPr>
        <w:t>第二步：建立人员失误事件树</w:t>
      </w:r>
    </w:p>
    <w:p w14:paraId="632A2831" w14:textId="77777777" w:rsidR="006B0AAD" w:rsidRPr="006A4B21" w:rsidRDefault="006B0AAD" w:rsidP="006B0AAD">
      <w:pPr>
        <w:ind w:firstLineChars="200" w:firstLine="420"/>
      </w:pPr>
      <w:r>
        <w:rPr>
          <w:rFonts w:hint="eastAsia"/>
        </w:rPr>
        <w:t>在执行模型分析中，人员失误事件树是人员可靠性分析的主要手段。它</w:t>
      </w:r>
      <w:r w:rsidRPr="006A4B21">
        <w:rPr>
          <w:rFonts w:hint="eastAsia"/>
        </w:rPr>
        <w:t>把任务分析中所确定的人机交互的事件作为人员失误事件树的顶事件</w:t>
      </w:r>
      <w:r>
        <w:rPr>
          <w:rFonts w:hint="eastAsia"/>
        </w:rPr>
        <w:t>，</w:t>
      </w:r>
      <w:r w:rsidRPr="006A4B21">
        <w:rPr>
          <w:rFonts w:hint="eastAsia"/>
        </w:rPr>
        <w:t>对每一事件都按成功和失误两个</w:t>
      </w:r>
      <w:r>
        <w:rPr>
          <w:rFonts w:hint="eastAsia"/>
        </w:rPr>
        <w:t>分枝</w:t>
      </w:r>
      <w:r w:rsidRPr="006A4B21">
        <w:rPr>
          <w:rFonts w:hint="eastAsia"/>
        </w:rPr>
        <w:t>展开，分别描述任务的成功与失误，同时在每个</w:t>
      </w:r>
      <w:r>
        <w:rPr>
          <w:rFonts w:hint="eastAsia"/>
        </w:rPr>
        <w:t>分枝</w:t>
      </w:r>
      <w:r w:rsidRPr="006A4B21">
        <w:rPr>
          <w:rFonts w:hint="eastAsia"/>
        </w:rPr>
        <w:t>上也标明该</w:t>
      </w:r>
      <w:r>
        <w:rPr>
          <w:rFonts w:hint="eastAsia"/>
        </w:rPr>
        <w:t>分枝</w:t>
      </w:r>
      <w:r w:rsidRPr="006A4B21">
        <w:rPr>
          <w:rFonts w:hint="eastAsia"/>
        </w:rPr>
        <w:t>的成功与失误概率。除始发事件外，其余的事件都为条件概率。比如在核电厂中发生了一个事故，规程要求操纵员关闭某个阀门，这个动作可以分解成三个动作：</w:t>
      </w:r>
      <w:r w:rsidRPr="006A4B21">
        <w:rPr>
          <w:rFonts w:hint="eastAsia"/>
        </w:rPr>
        <w:t>a</w:t>
      </w:r>
      <w:r w:rsidRPr="006A4B21">
        <w:rPr>
          <w:rFonts w:hint="eastAsia"/>
        </w:rPr>
        <w:t>、操纵员有没有接到命令；</w:t>
      </w:r>
      <w:r w:rsidRPr="006A4B21">
        <w:rPr>
          <w:rFonts w:hint="eastAsia"/>
        </w:rPr>
        <w:t>b</w:t>
      </w:r>
      <w:r w:rsidRPr="006A4B21">
        <w:rPr>
          <w:rFonts w:hint="eastAsia"/>
        </w:rPr>
        <w:t>、操纵员接到命令后有没有找到那个阀门；</w:t>
      </w:r>
      <w:r w:rsidRPr="006A4B21">
        <w:rPr>
          <w:rFonts w:hint="eastAsia"/>
        </w:rPr>
        <w:t>c</w:t>
      </w:r>
      <w:r w:rsidRPr="006A4B21">
        <w:rPr>
          <w:rFonts w:hint="eastAsia"/>
        </w:rPr>
        <w:t>、操纵员找到阀门后有没有进行正确的操作。如下图所示，每一任务为一叉点。大写字母表示操作失误，小写字母表示操作成功。</w:t>
      </w:r>
    </w:p>
    <w:p w14:paraId="6354C3E7" w14:textId="74E8C804" w:rsidR="006B0AAD" w:rsidRPr="006A4B21" w:rsidRDefault="006B6D1B" w:rsidP="006B0AAD">
      <w:pPr>
        <w:jc w:val="center"/>
      </w:pPr>
      <w:r w:rsidRPr="00F363F1">
        <w:rPr>
          <w:noProof/>
        </w:rPr>
        <w:lastRenderedPageBreak/>
        <w:drawing>
          <wp:inline distT="0" distB="0" distL="0" distR="0" wp14:anchorId="7E5E0305" wp14:editId="600D2F9F">
            <wp:extent cx="3530600" cy="2362200"/>
            <wp:effectExtent l="0" t="0" r="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l="6017" t="1929" r="8006" b="2895"/>
                    <a:stretch>
                      <a:fillRect/>
                    </a:stretch>
                  </pic:blipFill>
                  <pic:spPr bwMode="auto">
                    <a:xfrm>
                      <a:off x="0" y="0"/>
                      <a:ext cx="3530600" cy="2362200"/>
                    </a:xfrm>
                    <a:prstGeom prst="rect">
                      <a:avLst/>
                    </a:prstGeom>
                    <a:noFill/>
                    <a:ln>
                      <a:noFill/>
                    </a:ln>
                  </pic:spPr>
                </pic:pic>
              </a:graphicData>
            </a:graphic>
          </wp:inline>
        </w:drawing>
      </w:r>
    </w:p>
    <w:p w14:paraId="45EC6888" w14:textId="77777777" w:rsidR="006B0AAD" w:rsidRPr="006A4B21" w:rsidRDefault="006B0AAD" w:rsidP="006B0AAD">
      <w:pPr>
        <w:ind w:firstLineChars="200" w:firstLine="420"/>
        <w:jc w:val="center"/>
      </w:pPr>
      <w:r w:rsidRPr="006A4B21">
        <w:rPr>
          <w:rFonts w:hint="eastAsia"/>
        </w:rPr>
        <w:t>图</w:t>
      </w:r>
      <w:r w:rsidRPr="006A4B21">
        <w:rPr>
          <w:rFonts w:hint="eastAsia"/>
        </w:rPr>
        <w:t xml:space="preserve">6-2 </w:t>
      </w:r>
      <w:r w:rsidRPr="006A4B21">
        <w:rPr>
          <w:rFonts w:hint="eastAsia"/>
        </w:rPr>
        <w:t>人员失误事件树</w:t>
      </w:r>
    </w:p>
    <w:p w14:paraId="19730DAA" w14:textId="77777777" w:rsidR="006B0AAD" w:rsidRPr="006A4B21" w:rsidRDefault="006B0AAD" w:rsidP="006B0AAD">
      <w:pPr>
        <w:ind w:firstLineChars="200" w:firstLine="420"/>
      </w:pPr>
      <w:r w:rsidRPr="006A4B21">
        <w:rPr>
          <w:rFonts w:hint="eastAsia"/>
        </w:rPr>
        <w:t>人员失误概率值可以从</w:t>
      </w:r>
      <w:r>
        <w:rPr>
          <w:rFonts w:hint="eastAsia"/>
        </w:rPr>
        <w:t>人员失误</w:t>
      </w:r>
      <w:r w:rsidRPr="006A4B21">
        <w:rPr>
          <w:rFonts w:hint="eastAsia"/>
        </w:rPr>
        <w:t>手册（</w:t>
      </w:r>
      <w:r w:rsidRPr="006A4B21">
        <w:rPr>
          <w:rFonts w:hint="eastAsia"/>
        </w:rPr>
        <w:t>NUREG/CR-1278</w:t>
      </w:r>
      <w:r w:rsidRPr="006A4B21">
        <w:rPr>
          <w:rFonts w:hint="eastAsia"/>
        </w:rPr>
        <w:t>）中查出，并将这些值输入到人员失误事件树上。查表时需注意</w:t>
      </w:r>
      <w:r w:rsidRPr="006A4B21">
        <w:rPr>
          <w:rFonts w:hint="eastAsia"/>
        </w:rPr>
        <w:t>HEP</w:t>
      </w:r>
      <w:r w:rsidRPr="006A4B21">
        <w:rPr>
          <w:rFonts w:hint="eastAsia"/>
        </w:rPr>
        <w:t>值的使用范围。表中查出的</w:t>
      </w:r>
      <w:r w:rsidRPr="006A4B21">
        <w:rPr>
          <w:rFonts w:hint="eastAsia"/>
        </w:rPr>
        <w:t>HEP</w:t>
      </w:r>
      <w:r w:rsidRPr="006A4B21">
        <w:rPr>
          <w:rFonts w:hint="eastAsia"/>
        </w:rPr>
        <w:t>值是人员失误概率的中值，“</w:t>
      </w:r>
      <w:r w:rsidRPr="006A4B21">
        <w:rPr>
          <w:rFonts w:hint="eastAsia"/>
        </w:rPr>
        <w:t>EF</w:t>
      </w:r>
      <w:r w:rsidRPr="006A4B21">
        <w:rPr>
          <w:rFonts w:hint="eastAsia"/>
        </w:rPr>
        <w:t>”是</w:t>
      </w:r>
      <w:r w:rsidRPr="006A4B21">
        <w:rPr>
          <w:rFonts w:hint="eastAsia"/>
        </w:rPr>
        <w:t>HEP</w:t>
      </w:r>
      <w:r w:rsidRPr="006A4B21">
        <w:rPr>
          <w:rFonts w:hint="eastAsia"/>
        </w:rPr>
        <w:t>的误差因子，它是人员失误概率的上限值除以下限值的商的平均方根，表示人员失误概率的取值范围。</w:t>
      </w:r>
    </w:p>
    <w:p w14:paraId="6DDFE794" w14:textId="77777777" w:rsidR="006B0AAD" w:rsidRPr="006A4B21" w:rsidRDefault="006B0AAD" w:rsidP="006B0AAD">
      <w:pPr>
        <w:ind w:firstLineChars="200" w:firstLine="420"/>
      </w:pPr>
      <w:r w:rsidRPr="006A4B21">
        <w:rPr>
          <w:rFonts w:hint="eastAsia"/>
        </w:rPr>
        <w:t>第三步：对人员失误概率进行修正</w:t>
      </w:r>
    </w:p>
    <w:p w14:paraId="41C41B24" w14:textId="77777777" w:rsidR="006B0AAD" w:rsidRPr="006A4B21" w:rsidRDefault="006B0AAD" w:rsidP="006B0AAD">
      <w:pPr>
        <w:ind w:firstLineChars="200" w:firstLine="420"/>
      </w:pPr>
      <w:r w:rsidRPr="006A4B21">
        <w:rPr>
          <w:rFonts w:hint="eastAsia"/>
        </w:rPr>
        <w:t>人员失误手册中的</w:t>
      </w:r>
      <w:r w:rsidRPr="006A4B21">
        <w:rPr>
          <w:rFonts w:hint="eastAsia"/>
        </w:rPr>
        <w:t>HEP</w:t>
      </w:r>
      <w:r w:rsidRPr="006A4B21">
        <w:rPr>
          <w:rFonts w:hint="eastAsia"/>
        </w:rPr>
        <w:t>值是把一项操作作为孤立的事件考虑的基本人员失误概率，且是在紧张程度为最佳的条件下给出的。为此，在定量计算人员失误概率</w:t>
      </w:r>
      <w:r>
        <w:rPr>
          <w:rFonts w:hint="eastAsia"/>
        </w:rPr>
        <w:t>时</w:t>
      </w:r>
      <w:r w:rsidRPr="006A4B21">
        <w:rPr>
          <w:rFonts w:hint="eastAsia"/>
        </w:rPr>
        <w:t>，必须对</w:t>
      </w:r>
      <w:r w:rsidRPr="006A4B21">
        <w:rPr>
          <w:rFonts w:hint="eastAsia"/>
        </w:rPr>
        <w:t>HEP</w:t>
      </w:r>
      <w:r w:rsidRPr="006A4B21">
        <w:rPr>
          <w:rFonts w:hint="eastAsia"/>
        </w:rPr>
        <w:t>值进行修正，主要包含压力等级和经验等。</w:t>
      </w:r>
    </w:p>
    <w:p w14:paraId="1B521005" w14:textId="77777777" w:rsidR="006B0AAD" w:rsidRPr="006A4B21" w:rsidRDefault="006B0AAD" w:rsidP="006B0AAD">
      <w:pPr>
        <w:jc w:val="center"/>
      </w:pPr>
      <w:r w:rsidRPr="006A4B21">
        <w:rPr>
          <w:rFonts w:hint="eastAsia"/>
        </w:rPr>
        <w:t>BHEP=NHEP</w:t>
      </w:r>
      <w:r w:rsidRPr="006A4B21">
        <w:rPr>
          <w:rFonts w:hint="eastAsia"/>
        </w:rPr>
        <w:t>×</w:t>
      </w:r>
      <w:r w:rsidRPr="006A4B21">
        <w:rPr>
          <w:rFonts w:hint="eastAsia"/>
        </w:rPr>
        <w:t>PSF</w:t>
      </w:r>
      <w:r w:rsidRPr="006A4B21">
        <w:rPr>
          <w:rFonts w:hint="eastAsia"/>
          <w:vertAlign w:val="subscript"/>
        </w:rPr>
        <w:t>1</w:t>
      </w:r>
      <w:r w:rsidRPr="006A4B21">
        <w:rPr>
          <w:rFonts w:hint="eastAsia"/>
        </w:rPr>
        <w:t>×</w:t>
      </w:r>
      <w:r w:rsidRPr="006A4B21">
        <w:rPr>
          <w:rFonts w:hint="eastAsia"/>
        </w:rPr>
        <w:t>PSF</w:t>
      </w:r>
      <w:r w:rsidRPr="006A4B21">
        <w:rPr>
          <w:rFonts w:hint="eastAsia"/>
          <w:vertAlign w:val="subscript"/>
        </w:rPr>
        <w:t>2</w:t>
      </w:r>
      <w:r w:rsidRPr="006A4B21">
        <w:rPr>
          <w:rFonts w:hint="eastAsia"/>
        </w:rPr>
        <w:t>×……</w:t>
      </w:r>
    </w:p>
    <w:p w14:paraId="363D3E6C" w14:textId="77777777" w:rsidR="006B0AAD" w:rsidRPr="006A4B21" w:rsidRDefault="006B0AAD" w:rsidP="006B0AAD">
      <w:pPr>
        <w:ind w:firstLineChars="200" w:firstLine="420"/>
      </w:pPr>
      <w:r w:rsidRPr="006A4B21">
        <w:rPr>
          <w:rFonts w:hint="eastAsia"/>
        </w:rPr>
        <w:t>其中，</w:t>
      </w:r>
      <w:r w:rsidRPr="006A4B21">
        <w:rPr>
          <w:rFonts w:hint="eastAsia"/>
        </w:rPr>
        <w:t>BHEP</w:t>
      </w:r>
      <w:r w:rsidRPr="006A4B21">
        <w:rPr>
          <w:rFonts w:hint="eastAsia"/>
        </w:rPr>
        <w:t>为考虑了特定</w:t>
      </w:r>
      <w:r w:rsidRPr="006A4B21">
        <w:rPr>
          <w:rFonts w:hint="eastAsia"/>
        </w:rPr>
        <w:t>PSF</w:t>
      </w:r>
      <w:r w:rsidRPr="006A4B21">
        <w:rPr>
          <w:rFonts w:hint="eastAsia"/>
        </w:rPr>
        <w:t>影响的基本人员失误概率；</w:t>
      </w:r>
      <w:r w:rsidRPr="006A4B21">
        <w:rPr>
          <w:rFonts w:hint="eastAsia"/>
        </w:rPr>
        <w:t>NHEP</w:t>
      </w:r>
      <w:r w:rsidRPr="006A4B21">
        <w:rPr>
          <w:rFonts w:hint="eastAsia"/>
        </w:rPr>
        <w:t>为未考虑</w:t>
      </w:r>
      <w:r w:rsidRPr="006A4B21">
        <w:rPr>
          <w:rFonts w:hint="eastAsia"/>
        </w:rPr>
        <w:t>PSF</w:t>
      </w:r>
      <w:r w:rsidRPr="006A4B21">
        <w:rPr>
          <w:rFonts w:hint="eastAsia"/>
        </w:rPr>
        <w:t>影响的名义人员失误概率；</w:t>
      </w:r>
      <w:r w:rsidRPr="006A4B21">
        <w:rPr>
          <w:rFonts w:hint="eastAsia"/>
        </w:rPr>
        <w:t>PSF</w:t>
      </w:r>
      <w:r w:rsidRPr="00B46BD0">
        <w:rPr>
          <w:vertAlign w:val="subscript"/>
        </w:rPr>
        <w:t>1</w:t>
      </w:r>
      <w:r w:rsidRPr="006A4B21">
        <w:rPr>
          <w:rFonts w:hint="eastAsia"/>
        </w:rPr>
        <w:t>、</w:t>
      </w:r>
      <w:r w:rsidRPr="006A4B21">
        <w:rPr>
          <w:rFonts w:hint="eastAsia"/>
        </w:rPr>
        <w:t>PSF</w:t>
      </w:r>
      <w:r w:rsidRPr="00B46BD0">
        <w:rPr>
          <w:vertAlign w:val="subscript"/>
        </w:rPr>
        <w:t>2</w:t>
      </w:r>
      <w:r w:rsidRPr="006A4B21">
        <w:rPr>
          <w:rFonts w:hint="eastAsia"/>
        </w:rPr>
        <w:t>……为压力、经验等修正系数。</w:t>
      </w:r>
    </w:p>
    <w:p w14:paraId="66908E52" w14:textId="77777777" w:rsidR="006B0AAD" w:rsidRPr="006A4B21" w:rsidRDefault="006B0AAD" w:rsidP="006B0AAD">
      <w:pPr>
        <w:ind w:firstLineChars="200" w:firstLine="420"/>
      </w:pPr>
      <w:r w:rsidRPr="006A4B21">
        <w:rPr>
          <w:rFonts w:hint="eastAsia"/>
        </w:rPr>
        <w:t>第四步：人员失误概率计算</w:t>
      </w:r>
    </w:p>
    <w:p w14:paraId="52B0DEDE" w14:textId="77777777" w:rsidR="006B0AAD" w:rsidRPr="006A4B21" w:rsidRDefault="006B0AAD" w:rsidP="006B0AAD">
      <w:pPr>
        <w:ind w:firstLineChars="200" w:firstLine="420"/>
      </w:pPr>
      <w:r w:rsidRPr="006A4B21">
        <w:rPr>
          <w:rFonts w:hint="eastAsia"/>
        </w:rPr>
        <w:t>通过走访、阅读规程和专家讨论等工作后，便可将某项任务分解为若干步操作，例如</w:t>
      </w:r>
      <w:r w:rsidRPr="006A4B21">
        <w:rPr>
          <w:rFonts w:hint="eastAsia"/>
        </w:rPr>
        <w:t>n</w:t>
      </w:r>
      <w:r w:rsidRPr="006A4B21">
        <w:rPr>
          <w:rFonts w:hint="eastAsia"/>
        </w:rPr>
        <w:t>步操作，有时还需将某一步操作再进一步分解为若干子步骤，对每一子步骤进行修正后相加得到人员失误概率值</w:t>
      </w:r>
      <w:r w:rsidRPr="006A4B21">
        <w:rPr>
          <w:rFonts w:hint="eastAsia"/>
        </w:rPr>
        <w:t>P</w:t>
      </w:r>
      <w:r w:rsidRPr="006A4B21">
        <w:rPr>
          <w:rFonts w:hint="eastAsia"/>
          <w:vertAlign w:val="subscript"/>
        </w:rPr>
        <w:t>E</w:t>
      </w:r>
      <w:r w:rsidRPr="006A4B21">
        <w:rPr>
          <w:rFonts w:hint="eastAsia"/>
        </w:rPr>
        <w:t>。</w:t>
      </w:r>
    </w:p>
    <w:p w14:paraId="6662C6E2" w14:textId="77777777" w:rsidR="006B0AAD" w:rsidRPr="006A4B21" w:rsidRDefault="006B0AAD" w:rsidP="006B0AAD">
      <w:pPr>
        <w:ind w:firstLineChars="200" w:firstLine="420"/>
      </w:pPr>
      <w:r w:rsidRPr="006A4B21">
        <w:rPr>
          <w:rFonts w:hint="eastAsia"/>
        </w:rPr>
        <w:t>执行模型所需的数据包括：对任务和动作的描述、对人们行为的影响因素（压力、技能的水平、疲劳程度、工作环境和组织方面的影响）、不同任务的恢复因子、人机界面方面的信息、对完成任务的人员或团队的确定、可用的规程、不同任务之间的相关性和影响因子等。</w:t>
      </w:r>
    </w:p>
    <w:p w14:paraId="7674BCF1" w14:textId="77777777" w:rsidR="006B0AAD" w:rsidRPr="006A4B21" w:rsidRDefault="006B0AAD" w:rsidP="006B0AAD">
      <w:pPr>
        <w:rPr>
          <w:rFonts w:ascii="黑体" w:eastAsia="黑体" w:hAnsi="黑体" w:hint="eastAsia"/>
        </w:rPr>
      </w:pPr>
      <w:r w:rsidRPr="006A4B21">
        <w:rPr>
          <w:rFonts w:ascii="黑体" w:eastAsia="黑体" w:hAnsi="黑体" w:hint="eastAsia"/>
        </w:rPr>
        <w:t>6.5  形成文档</w:t>
      </w:r>
    </w:p>
    <w:p w14:paraId="77815884" w14:textId="77777777" w:rsidR="006B0AAD" w:rsidRPr="006A4B21" w:rsidRDefault="006B0AAD" w:rsidP="006B0AAD">
      <w:pPr>
        <w:widowControl/>
        <w:tabs>
          <w:tab w:val="center" w:pos="4201"/>
          <w:tab w:val="right" w:leader="dot" w:pos="9298"/>
        </w:tabs>
        <w:autoSpaceDE w:val="0"/>
        <w:autoSpaceDN w:val="0"/>
        <w:ind w:firstLineChars="200" w:firstLine="420"/>
        <w:rPr>
          <w:noProof/>
          <w:kern w:val="0"/>
          <w:szCs w:val="20"/>
        </w:rPr>
      </w:pPr>
      <w:r w:rsidRPr="006A4B21">
        <w:rPr>
          <w:noProof/>
          <w:kern w:val="0"/>
          <w:szCs w:val="20"/>
        </w:rPr>
        <w:t>人员</w:t>
      </w:r>
      <w:r>
        <w:rPr>
          <w:rFonts w:hint="eastAsia"/>
          <w:noProof/>
          <w:kern w:val="0"/>
          <w:szCs w:val="20"/>
        </w:rPr>
        <w:t>行为的总</w:t>
      </w:r>
      <w:r w:rsidRPr="006A4B21">
        <w:rPr>
          <w:noProof/>
          <w:kern w:val="0"/>
          <w:szCs w:val="20"/>
        </w:rPr>
        <w:t>失误概率等于诊断模型</w:t>
      </w:r>
      <w:r w:rsidRPr="006A4B21">
        <w:rPr>
          <w:noProof/>
          <w:kern w:val="0"/>
          <w:szCs w:val="20"/>
        </w:rPr>
        <w:t>1</w:t>
      </w:r>
      <w:r w:rsidRPr="006A4B21">
        <w:rPr>
          <w:noProof/>
          <w:kern w:val="0"/>
          <w:szCs w:val="20"/>
        </w:rPr>
        <w:t>计算得到的</w:t>
      </w:r>
      <w:r w:rsidRPr="006A4B21">
        <w:rPr>
          <w:kern w:val="0"/>
        </w:rPr>
        <w:t>P</w:t>
      </w:r>
      <w:r w:rsidRPr="006A4B21">
        <w:rPr>
          <w:kern w:val="0"/>
          <w:vertAlign w:val="subscript"/>
        </w:rPr>
        <w:t>C</w:t>
      </w:r>
      <w:r w:rsidRPr="006A4B21">
        <w:rPr>
          <w:rFonts w:hint="eastAsia"/>
          <w:kern w:val="0"/>
        </w:rPr>
        <w:t>1</w:t>
      </w:r>
      <w:r w:rsidRPr="006A4B21">
        <w:rPr>
          <w:noProof/>
          <w:kern w:val="0"/>
          <w:szCs w:val="20"/>
        </w:rPr>
        <w:t>、诊断模型</w:t>
      </w:r>
      <w:r w:rsidRPr="006A4B21">
        <w:rPr>
          <w:noProof/>
          <w:kern w:val="0"/>
          <w:szCs w:val="20"/>
        </w:rPr>
        <w:t>2</w:t>
      </w:r>
      <w:r w:rsidRPr="006A4B21">
        <w:rPr>
          <w:noProof/>
          <w:kern w:val="0"/>
          <w:szCs w:val="20"/>
        </w:rPr>
        <w:t>计算得到的</w:t>
      </w:r>
      <w:r w:rsidRPr="006A4B21">
        <w:rPr>
          <w:noProof/>
          <w:kern w:val="0"/>
          <w:szCs w:val="20"/>
        </w:rPr>
        <w:t>P</w:t>
      </w:r>
      <w:r w:rsidRPr="006A4B21">
        <w:rPr>
          <w:noProof/>
          <w:kern w:val="0"/>
          <w:szCs w:val="20"/>
          <w:vertAlign w:val="subscript"/>
        </w:rPr>
        <w:t>C</w:t>
      </w:r>
      <w:r w:rsidRPr="006A4B21">
        <w:rPr>
          <w:rFonts w:hint="eastAsia"/>
          <w:noProof/>
          <w:kern w:val="0"/>
          <w:szCs w:val="20"/>
        </w:rPr>
        <w:t>2</w:t>
      </w:r>
      <w:r w:rsidRPr="006A4B21">
        <w:rPr>
          <w:noProof/>
          <w:kern w:val="0"/>
          <w:szCs w:val="20"/>
        </w:rPr>
        <w:t>和执行模型计算得到的</w:t>
      </w:r>
      <w:r w:rsidRPr="006A4B21">
        <w:rPr>
          <w:noProof/>
          <w:kern w:val="0"/>
          <w:szCs w:val="20"/>
        </w:rPr>
        <w:t>P</w:t>
      </w:r>
      <w:r w:rsidRPr="006A4B21">
        <w:rPr>
          <w:noProof/>
          <w:kern w:val="0"/>
          <w:szCs w:val="20"/>
          <w:vertAlign w:val="subscript"/>
        </w:rPr>
        <w:t>E</w:t>
      </w:r>
      <w:r w:rsidRPr="006A4B21">
        <w:rPr>
          <w:rFonts w:hint="eastAsia"/>
          <w:noProof/>
          <w:kern w:val="0"/>
          <w:szCs w:val="20"/>
        </w:rPr>
        <w:t>之和：</w:t>
      </w:r>
      <w:r w:rsidRPr="006A4B21">
        <w:rPr>
          <w:rFonts w:hint="eastAsia"/>
          <w:noProof/>
          <w:kern w:val="0"/>
          <w:szCs w:val="20"/>
        </w:rPr>
        <w:t>HEP=</w:t>
      </w:r>
      <w:r w:rsidRPr="006A4B21">
        <w:rPr>
          <w:kern w:val="0"/>
        </w:rPr>
        <w:t xml:space="preserve"> P</w:t>
      </w:r>
      <w:r w:rsidRPr="006A4B21">
        <w:rPr>
          <w:kern w:val="0"/>
          <w:vertAlign w:val="subscript"/>
        </w:rPr>
        <w:t>C</w:t>
      </w:r>
      <w:r w:rsidRPr="006A4B21">
        <w:rPr>
          <w:rFonts w:hint="eastAsia"/>
          <w:kern w:val="0"/>
        </w:rPr>
        <w:t>1+</w:t>
      </w:r>
      <w:r w:rsidRPr="006A4B21">
        <w:rPr>
          <w:noProof/>
          <w:kern w:val="0"/>
          <w:szCs w:val="20"/>
        </w:rPr>
        <w:t xml:space="preserve"> P</w:t>
      </w:r>
      <w:r w:rsidRPr="006A4B21">
        <w:rPr>
          <w:noProof/>
          <w:kern w:val="0"/>
          <w:szCs w:val="20"/>
          <w:vertAlign w:val="subscript"/>
        </w:rPr>
        <w:t>C</w:t>
      </w:r>
      <w:r w:rsidRPr="006A4B21">
        <w:rPr>
          <w:rFonts w:hint="eastAsia"/>
          <w:noProof/>
          <w:kern w:val="0"/>
          <w:szCs w:val="20"/>
        </w:rPr>
        <w:t>2+</w:t>
      </w:r>
      <w:r w:rsidRPr="006A4B21">
        <w:rPr>
          <w:noProof/>
          <w:kern w:val="0"/>
          <w:szCs w:val="20"/>
        </w:rPr>
        <w:t>P</w:t>
      </w:r>
      <w:r w:rsidRPr="006A4B21">
        <w:rPr>
          <w:noProof/>
          <w:kern w:val="0"/>
          <w:szCs w:val="20"/>
          <w:vertAlign w:val="subscript"/>
        </w:rPr>
        <w:t>E</w:t>
      </w:r>
      <w:r w:rsidRPr="006A4B21">
        <w:rPr>
          <w:rFonts w:hint="eastAsia"/>
          <w:noProof/>
          <w:kern w:val="0"/>
          <w:szCs w:val="20"/>
        </w:rPr>
        <w:t>。对计算过程、参数选取依据、计算结果进行记录，形成文档。</w:t>
      </w:r>
    </w:p>
    <w:p w14:paraId="382DC09B" w14:textId="77777777" w:rsidR="006B0AAD" w:rsidRPr="006A4B21" w:rsidRDefault="006B0AAD" w:rsidP="006B0AAD">
      <w:pPr>
        <w:keepNext/>
        <w:pageBreakBefore/>
        <w:widowControl/>
        <w:spacing w:line="14" w:lineRule="exact"/>
        <w:ind w:firstLine="363"/>
        <w:jc w:val="center"/>
        <w:outlineLvl w:val="0"/>
        <w:rPr>
          <w:color w:val="FFFFFF"/>
        </w:rPr>
      </w:pPr>
    </w:p>
    <w:p w14:paraId="4E42CF80" w14:textId="77777777" w:rsidR="006B0AAD" w:rsidRPr="006A4B21" w:rsidRDefault="006B0AAD" w:rsidP="006B0AAD">
      <w:pPr>
        <w:spacing w:line="14" w:lineRule="exact"/>
        <w:ind w:left="811" w:hanging="448"/>
        <w:jc w:val="center"/>
        <w:outlineLvl w:val="0"/>
        <w:rPr>
          <w:color w:val="FFFFFF"/>
        </w:rPr>
      </w:pPr>
    </w:p>
    <w:p w14:paraId="741F4F7E" w14:textId="77777777" w:rsidR="006B0AAD" w:rsidRPr="006A4B21" w:rsidRDefault="006B0AAD" w:rsidP="006B0AAD">
      <w:pPr>
        <w:keepNext/>
        <w:widowControl/>
        <w:shd w:val="clear" w:color="FFFFFF" w:fill="FFFFFF"/>
        <w:tabs>
          <w:tab w:val="num" w:pos="360"/>
          <w:tab w:val="left" w:pos="6405"/>
        </w:tabs>
        <w:spacing w:before="640" w:after="280"/>
        <w:jc w:val="center"/>
        <w:outlineLvl w:val="0"/>
        <w:rPr>
          <w:rFonts w:ascii="黑体" w:eastAsia="黑体"/>
          <w:kern w:val="0"/>
          <w:szCs w:val="20"/>
        </w:rPr>
      </w:pPr>
      <w:r>
        <w:rPr>
          <w:rFonts w:ascii="黑体" w:eastAsia="黑体" w:hint="eastAsia"/>
          <w:kern w:val="0"/>
          <w:szCs w:val="20"/>
        </w:rPr>
        <w:t>附录A</w:t>
      </w:r>
      <w:r w:rsidRPr="006A4B21">
        <w:rPr>
          <w:rFonts w:ascii="黑体" w:eastAsia="黑体"/>
          <w:kern w:val="0"/>
          <w:szCs w:val="20"/>
        </w:rPr>
        <w:br/>
      </w:r>
      <w:r w:rsidRPr="006A4B21">
        <w:rPr>
          <w:rFonts w:ascii="黑体" w:eastAsia="黑体" w:hint="eastAsia"/>
          <w:kern w:val="0"/>
          <w:szCs w:val="20"/>
        </w:rPr>
        <w:t>（</w:t>
      </w:r>
      <w:r>
        <w:rPr>
          <w:rFonts w:ascii="黑体" w:eastAsia="黑体" w:hint="eastAsia"/>
          <w:kern w:val="0"/>
          <w:szCs w:val="20"/>
        </w:rPr>
        <w:t>资料性</w:t>
      </w:r>
      <w:r w:rsidRPr="006A4B21">
        <w:rPr>
          <w:rFonts w:ascii="黑体" w:eastAsia="黑体" w:hint="eastAsia"/>
          <w:kern w:val="0"/>
          <w:szCs w:val="20"/>
        </w:rPr>
        <w:t>附录）</w:t>
      </w:r>
      <w:r w:rsidRPr="006A4B21">
        <w:rPr>
          <w:rFonts w:ascii="黑体" w:eastAsia="黑体"/>
          <w:kern w:val="0"/>
          <w:szCs w:val="20"/>
        </w:rPr>
        <w:br/>
      </w:r>
      <w:r w:rsidRPr="006A4B21">
        <w:rPr>
          <w:rFonts w:ascii="黑体" w:eastAsia="黑体" w:hint="eastAsia"/>
          <w:kern w:val="0"/>
          <w:szCs w:val="20"/>
        </w:rPr>
        <w:t>诊断模型2决策树</w:t>
      </w:r>
    </w:p>
    <w:p w14:paraId="7039877C" w14:textId="0E55E92F" w:rsidR="006B0AAD" w:rsidRPr="006A4B21" w:rsidRDefault="006B6D1B" w:rsidP="006B0AAD">
      <w:pPr>
        <w:widowControl/>
        <w:tabs>
          <w:tab w:val="center" w:pos="4201"/>
          <w:tab w:val="right" w:leader="dot" w:pos="9298"/>
        </w:tabs>
        <w:autoSpaceDE w:val="0"/>
        <w:autoSpaceDN w:val="0"/>
        <w:jc w:val="center"/>
        <w:rPr>
          <w:rFonts w:ascii="宋体"/>
          <w:noProof/>
          <w:kern w:val="0"/>
          <w:szCs w:val="20"/>
        </w:rPr>
      </w:pPr>
      <w:r>
        <w:rPr>
          <w:rFonts w:ascii="宋体"/>
          <w:noProof/>
          <w:kern w:val="0"/>
          <w:szCs w:val="20"/>
        </w:rPr>
        <w:drawing>
          <wp:inline distT="0" distB="0" distL="0" distR="0" wp14:anchorId="77A6CC87" wp14:editId="64D30439">
            <wp:extent cx="5276850" cy="3022600"/>
            <wp:effectExtent l="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6850" cy="3022600"/>
                    </a:xfrm>
                    <a:prstGeom prst="rect">
                      <a:avLst/>
                    </a:prstGeom>
                    <a:noFill/>
                    <a:ln>
                      <a:noFill/>
                    </a:ln>
                  </pic:spPr>
                </pic:pic>
              </a:graphicData>
            </a:graphic>
          </wp:inline>
        </w:drawing>
      </w:r>
    </w:p>
    <w:p w14:paraId="6A0FA3D8" w14:textId="77777777" w:rsidR="006B0AAD" w:rsidRPr="006B0AAD" w:rsidRDefault="006B0AAD" w:rsidP="006B0AAD">
      <w:pPr>
        <w:widowControl/>
        <w:tabs>
          <w:tab w:val="center" w:pos="4201"/>
          <w:tab w:val="right" w:leader="dot" w:pos="9298"/>
        </w:tabs>
        <w:autoSpaceDE w:val="0"/>
        <w:autoSpaceDN w:val="0"/>
        <w:jc w:val="center"/>
        <w:rPr>
          <w:noProof/>
          <w:kern w:val="0"/>
          <w:szCs w:val="20"/>
        </w:rPr>
      </w:pPr>
      <w:r w:rsidRPr="006B0AAD">
        <w:rPr>
          <w:noProof/>
          <w:kern w:val="0"/>
          <w:szCs w:val="20"/>
        </w:rPr>
        <w:t>图</w:t>
      </w:r>
      <w:r w:rsidRPr="006B0AAD">
        <w:rPr>
          <w:noProof/>
          <w:kern w:val="0"/>
          <w:szCs w:val="20"/>
        </w:rPr>
        <w:t xml:space="preserve">A-1  </w:t>
      </w:r>
      <w:r w:rsidRPr="006B0AAD">
        <w:rPr>
          <w:noProof/>
          <w:kern w:val="0"/>
          <w:szCs w:val="20"/>
        </w:rPr>
        <w:t>信息无法获得的决策树</w:t>
      </w:r>
      <w:r w:rsidRPr="006B0AAD">
        <w:rPr>
          <w:noProof/>
          <w:kern w:val="0"/>
          <w:szCs w:val="20"/>
        </w:rPr>
        <w:t>P</w:t>
      </w:r>
      <w:r w:rsidRPr="006B0AAD">
        <w:rPr>
          <w:noProof/>
          <w:kern w:val="0"/>
          <w:szCs w:val="20"/>
          <w:vertAlign w:val="subscript"/>
        </w:rPr>
        <w:t>C</w:t>
      </w:r>
      <w:r w:rsidRPr="006B0AAD">
        <w:rPr>
          <w:noProof/>
          <w:kern w:val="0"/>
          <w:szCs w:val="20"/>
        </w:rPr>
        <w:t>a</w:t>
      </w:r>
    </w:p>
    <w:p w14:paraId="750D82C9" w14:textId="77777777" w:rsidR="006B0AAD" w:rsidRPr="006A4B21" w:rsidRDefault="006B0AAD" w:rsidP="006B0AAD">
      <w:pPr>
        <w:widowControl/>
        <w:tabs>
          <w:tab w:val="center" w:pos="4201"/>
          <w:tab w:val="right" w:leader="dot" w:pos="9298"/>
        </w:tabs>
        <w:autoSpaceDE w:val="0"/>
        <w:autoSpaceDN w:val="0"/>
        <w:jc w:val="center"/>
        <w:rPr>
          <w:rFonts w:ascii="宋体"/>
          <w:noProof/>
          <w:color w:val="000000"/>
          <w:kern w:val="0"/>
          <w:szCs w:val="20"/>
        </w:rPr>
      </w:pPr>
      <w:r w:rsidRPr="006A4B21">
        <w:rPr>
          <w:rFonts w:ascii="宋体"/>
          <w:noProof/>
          <w:color w:val="000000"/>
          <w:kern w:val="0"/>
          <w:szCs w:val="20"/>
        </w:rPr>
        <w:object w:dxaOrig="12661" w:dyaOrig="8557" w14:anchorId="55013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1pt;height:273.05pt" o:ole="">
            <v:imagedata r:id="rId18" o:title=""/>
          </v:shape>
          <o:OLEObject Type="Embed" ProgID="Visio.Drawing.11" ShapeID="_x0000_i1025" DrawAspect="Content" ObjectID="_1841394999" r:id="rId19"/>
        </w:object>
      </w:r>
    </w:p>
    <w:p w14:paraId="225F59C0" w14:textId="77777777" w:rsidR="006B0AAD" w:rsidRPr="006B0AAD" w:rsidRDefault="006B0AAD" w:rsidP="006B0AAD">
      <w:pPr>
        <w:widowControl/>
        <w:tabs>
          <w:tab w:val="center" w:pos="4201"/>
          <w:tab w:val="right" w:leader="dot" w:pos="9298"/>
        </w:tabs>
        <w:autoSpaceDE w:val="0"/>
        <w:autoSpaceDN w:val="0"/>
        <w:jc w:val="center"/>
        <w:rPr>
          <w:noProof/>
          <w:kern w:val="0"/>
          <w:szCs w:val="20"/>
          <w:vertAlign w:val="subscript"/>
        </w:rPr>
      </w:pPr>
      <w:r w:rsidRPr="006B0AAD">
        <w:rPr>
          <w:noProof/>
          <w:kern w:val="0"/>
          <w:szCs w:val="20"/>
        </w:rPr>
        <w:t>图</w:t>
      </w:r>
      <w:r w:rsidRPr="006B0AAD">
        <w:rPr>
          <w:noProof/>
          <w:kern w:val="0"/>
          <w:szCs w:val="20"/>
        </w:rPr>
        <w:t xml:space="preserve">A-2  </w:t>
      </w:r>
      <w:r w:rsidRPr="006B0AAD">
        <w:rPr>
          <w:noProof/>
          <w:kern w:val="0"/>
          <w:szCs w:val="20"/>
        </w:rPr>
        <w:t>未能注意信息的决策树</w:t>
      </w:r>
      <w:r w:rsidRPr="006B0AAD">
        <w:rPr>
          <w:noProof/>
          <w:kern w:val="0"/>
          <w:szCs w:val="20"/>
        </w:rPr>
        <w:t>P</w:t>
      </w:r>
      <w:r w:rsidRPr="006B0AAD">
        <w:rPr>
          <w:noProof/>
          <w:kern w:val="0"/>
          <w:szCs w:val="20"/>
          <w:vertAlign w:val="subscript"/>
        </w:rPr>
        <w:t>C</w:t>
      </w:r>
      <w:r w:rsidRPr="006B0AAD">
        <w:rPr>
          <w:noProof/>
          <w:kern w:val="0"/>
          <w:szCs w:val="20"/>
        </w:rPr>
        <w:t>b</w:t>
      </w:r>
    </w:p>
    <w:p w14:paraId="3F02D0A0" w14:textId="77777777" w:rsidR="006B0AAD" w:rsidRPr="006A4B21" w:rsidRDefault="006B0AAD" w:rsidP="006B0AAD">
      <w:pPr>
        <w:widowControl/>
        <w:tabs>
          <w:tab w:val="center" w:pos="4201"/>
          <w:tab w:val="right" w:leader="dot" w:pos="9298"/>
        </w:tabs>
        <w:autoSpaceDE w:val="0"/>
        <w:autoSpaceDN w:val="0"/>
        <w:jc w:val="center"/>
        <w:rPr>
          <w:rFonts w:ascii="宋体"/>
          <w:noProof/>
          <w:color w:val="000000"/>
          <w:kern w:val="0"/>
          <w:szCs w:val="20"/>
        </w:rPr>
      </w:pPr>
      <w:r w:rsidRPr="006A4B21">
        <w:rPr>
          <w:rFonts w:ascii="宋体"/>
          <w:noProof/>
          <w:color w:val="000000"/>
          <w:kern w:val="0"/>
          <w:szCs w:val="20"/>
        </w:rPr>
        <w:object w:dxaOrig="9929" w:dyaOrig="5507" w14:anchorId="2BCE080E">
          <v:shape id="_x0000_i1026" type="#_x0000_t75" style="width:414.85pt;height:232.05pt" o:ole="">
            <v:imagedata r:id="rId20" o:title=""/>
          </v:shape>
          <o:OLEObject Type="Embed" ProgID="Visio.Drawing.11" ShapeID="_x0000_i1026" DrawAspect="Content" ObjectID="_1841395000" r:id="rId21"/>
        </w:object>
      </w:r>
    </w:p>
    <w:p w14:paraId="6A0A549A" w14:textId="77777777" w:rsidR="006B0AAD" w:rsidRPr="00D9315D" w:rsidRDefault="006B0AAD" w:rsidP="006B0AAD">
      <w:pPr>
        <w:widowControl/>
        <w:tabs>
          <w:tab w:val="center" w:pos="4201"/>
          <w:tab w:val="right" w:leader="dot" w:pos="9298"/>
        </w:tabs>
        <w:autoSpaceDE w:val="0"/>
        <w:autoSpaceDN w:val="0"/>
        <w:jc w:val="center"/>
        <w:rPr>
          <w:noProof/>
          <w:kern w:val="0"/>
          <w:szCs w:val="20"/>
        </w:rPr>
      </w:pPr>
      <w:r w:rsidRPr="00D9315D">
        <w:rPr>
          <w:noProof/>
          <w:kern w:val="0"/>
          <w:szCs w:val="20"/>
        </w:rPr>
        <w:t>图</w:t>
      </w:r>
      <w:r w:rsidRPr="00D9315D">
        <w:rPr>
          <w:noProof/>
          <w:kern w:val="0"/>
          <w:szCs w:val="20"/>
        </w:rPr>
        <w:t xml:space="preserve">A-3  </w:t>
      </w:r>
      <w:r w:rsidRPr="00D9315D">
        <w:rPr>
          <w:noProof/>
          <w:kern w:val="0"/>
          <w:szCs w:val="20"/>
        </w:rPr>
        <w:t>数据误读或误解的决策树</w:t>
      </w:r>
      <w:r w:rsidRPr="00D9315D">
        <w:rPr>
          <w:noProof/>
          <w:kern w:val="0"/>
          <w:szCs w:val="20"/>
        </w:rPr>
        <w:t>P</w:t>
      </w:r>
      <w:r w:rsidRPr="00D9315D">
        <w:rPr>
          <w:noProof/>
          <w:kern w:val="0"/>
          <w:szCs w:val="20"/>
          <w:vertAlign w:val="subscript"/>
        </w:rPr>
        <w:t>C</w:t>
      </w:r>
      <w:r w:rsidRPr="00D9315D">
        <w:rPr>
          <w:noProof/>
          <w:kern w:val="0"/>
          <w:szCs w:val="20"/>
        </w:rPr>
        <w:t>c</w:t>
      </w:r>
    </w:p>
    <w:p w14:paraId="295C86EA" w14:textId="77777777" w:rsidR="006B0AAD" w:rsidRPr="006A4B21" w:rsidRDefault="006B0AAD" w:rsidP="006B0AAD">
      <w:pPr>
        <w:widowControl/>
        <w:tabs>
          <w:tab w:val="center" w:pos="4201"/>
          <w:tab w:val="right" w:leader="dot" w:pos="9298"/>
        </w:tabs>
        <w:autoSpaceDE w:val="0"/>
        <w:autoSpaceDN w:val="0"/>
        <w:jc w:val="center"/>
        <w:rPr>
          <w:rFonts w:ascii="宋体"/>
          <w:noProof/>
          <w:kern w:val="0"/>
          <w:szCs w:val="20"/>
        </w:rPr>
      </w:pPr>
    </w:p>
    <w:p w14:paraId="5DB09938" w14:textId="77777777" w:rsidR="006B0AAD" w:rsidRPr="006A4B21" w:rsidRDefault="006B0AAD" w:rsidP="006B0AAD">
      <w:pPr>
        <w:widowControl/>
        <w:tabs>
          <w:tab w:val="center" w:pos="4201"/>
          <w:tab w:val="right" w:leader="dot" w:pos="9298"/>
        </w:tabs>
        <w:autoSpaceDE w:val="0"/>
        <w:autoSpaceDN w:val="0"/>
        <w:jc w:val="center"/>
        <w:rPr>
          <w:rFonts w:ascii="宋体"/>
          <w:noProof/>
          <w:color w:val="000000"/>
          <w:kern w:val="0"/>
          <w:szCs w:val="20"/>
        </w:rPr>
      </w:pPr>
      <w:r w:rsidRPr="006A4B21">
        <w:rPr>
          <w:rFonts w:ascii="宋体"/>
          <w:noProof/>
          <w:color w:val="000000"/>
          <w:kern w:val="0"/>
          <w:szCs w:val="20"/>
        </w:rPr>
        <w:object w:dxaOrig="9764" w:dyaOrig="4351" w14:anchorId="1A17C413">
          <v:shape id="_x0000_i1027" type="#_x0000_t75" style="width:415.4pt;height:186.65pt" o:ole="">
            <v:imagedata r:id="rId22" o:title=""/>
          </v:shape>
          <o:OLEObject Type="Embed" ProgID="Visio.Drawing.11" ShapeID="_x0000_i1027" DrawAspect="Content" ObjectID="_1841395001" r:id="rId23"/>
        </w:object>
      </w:r>
    </w:p>
    <w:p w14:paraId="5AF2EDDB" w14:textId="77777777" w:rsidR="006B0AAD" w:rsidRPr="00D9315D" w:rsidRDefault="006B0AAD" w:rsidP="006B0AAD">
      <w:pPr>
        <w:widowControl/>
        <w:tabs>
          <w:tab w:val="center" w:pos="4201"/>
          <w:tab w:val="right" w:leader="dot" w:pos="9298"/>
        </w:tabs>
        <w:autoSpaceDE w:val="0"/>
        <w:autoSpaceDN w:val="0"/>
        <w:jc w:val="center"/>
        <w:rPr>
          <w:noProof/>
          <w:kern w:val="0"/>
          <w:szCs w:val="20"/>
        </w:rPr>
      </w:pPr>
      <w:r w:rsidRPr="00D9315D">
        <w:rPr>
          <w:noProof/>
          <w:kern w:val="0"/>
          <w:szCs w:val="20"/>
        </w:rPr>
        <w:t>图</w:t>
      </w:r>
      <w:r w:rsidRPr="00D9315D">
        <w:rPr>
          <w:noProof/>
          <w:kern w:val="0"/>
          <w:szCs w:val="20"/>
        </w:rPr>
        <w:t xml:space="preserve">A-4  </w:t>
      </w:r>
      <w:r w:rsidRPr="00D9315D">
        <w:rPr>
          <w:noProof/>
          <w:kern w:val="0"/>
          <w:szCs w:val="20"/>
        </w:rPr>
        <w:t>未能注意信息的决策树</w:t>
      </w:r>
      <w:r w:rsidRPr="00D9315D">
        <w:rPr>
          <w:noProof/>
          <w:kern w:val="0"/>
          <w:szCs w:val="20"/>
        </w:rPr>
        <w:t>P</w:t>
      </w:r>
      <w:r w:rsidRPr="00D9315D">
        <w:rPr>
          <w:noProof/>
          <w:kern w:val="0"/>
          <w:szCs w:val="20"/>
          <w:vertAlign w:val="subscript"/>
        </w:rPr>
        <w:t>C</w:t>
      </w:r>
      <w:r w:rsidRPr="00D9315D">
        <w:rPr>
          <w:noProof/>
          <w:kern w:val="0"/>
          <w:szCs w:val="20"/>
        </w:rPr>
        <w:t>b</w:t>
      </w:r>
    </w:p>
    <w:p w14:paraId="349BD5B5" w14:textId="77777777" w:rsidR="006B0AAD" w:rsidRPr="006A4B21" w:rsidRDefault="006B0AAD" w:rsidP="006B0AAD">
      <w:pPr>
        <w:widowControl/>
        <w:tabs>
          <w:tab w:val="center" w:pos="4201"/>
          <w:tab w:val="right" w:leader="dot" w:pos="9298"/>
        </w:tabs>
        <w:autoSpaceDE w:val="0"/>
        <w:autoSpaceDN w:val="0"/>
        <w:jc w:val="center"/>
        <w:rPr>
          <w:rFonts w:ascii="宋体"/>
          <w:noProof/>
          <w:color w:val="000000"/>
          <w:kern w:val="0"/>
          <w:szCs w:val="20"/>
        </w:rPr>
      </w:pPr>
      <w:r w:rsidRPr="006A4B21">
        <w:rPr>
          <w:rFonts w:ascii="宋体"/>
          <w:noProof/>
          <w:color w:val="000000"/>
          <w:kern w:val="0"/>
          <w:szCs w:val="20"/>
        </w:rPr>
        <w:object w:dxaOrig="10443" w:dyaOrig="7091" w14:anchorId="1CC9CF37">
          <v:shape id="_x0000_i1028" type="#_x0000_t75" style="width:435.9pt;height:299.1pt" o:ole="">
            <v:imagedata r:id="rId24" o:title=""/>
          </v:shape>
          <o:OLEObject Type="Embed" ProgID="Visio.Drawing.11" ShapeID="_x0000_i1028" DrawAspect="Content" ObjectID="_1841395002" r:id="rId25"/>
        </w:object>
      </w:r>
    </w:p>
    <w:p w14:paraId="596250DA" w14:textId="77777777" w:rsidR="006B0AAD" w:rsidRPr="00D9315D" w:rsidRDefault="006B0AAD" w:rsidP="006B0AAD">
      <w:pPr>
        <w:widowControl/>
        <w:tabs>
          <w:tab w:val="center" w:pos="4201"/>
          <w:tab w:val="right" w:leader="dot" w:pos="9298"/>
        </w:tabs>
        <w:autoSpaceDE w:val="0"/>
        <w:autoSpaceDN w:val="0"/>
        <w:jc w:val="center"/>
        <w:rPr>
          <w:noProof/>
          <w:kern w:val="0"/>
          <w:szCs w:val="20"/>
        </w:rPr>
      </w:pPr>
      <w:r w:rsidRPr="00D9315D">
        <w:rPr>
          <w:noProof/>
          <w:kern w:val="0"/>
          <w:szCs w:val="20"/>
        </w:rPr>
        <w:t>图</w:t>
      </w:r>
      <w:r w:rsidRPr="00D9315D">
        <w:rPr>
          <w:noProof/>
          <w:kern w:val="0"/>
          <w:szCs w:val="20"/>
        </w:rPr>
        <w:t xml:space="preserve">A-5  </w:t>
      </w:r>
      <w:r w:rsidRPr="00D9315D">
        <w:rPr>
          <w:noProof/>
          <w:kern w:val="0"/>
          <w:szCs w:val="20"/>
        </w:rPr>
        <w:t>遗漏规程中步骤的决策树</w:t>
      </w:r>
      <w:r w:rsidRPr="00D9315D">
        <w:rPr>
          <w:noProof/>
          <w:kern w:val="0"/>
          <w:szCs w:val="20"/>
        </w:rPr>
        <w:t>P</w:t>
      </w:r>
      <w:r w:rsidRPr="00D9315D">
        <w:rPr>
          <w:noProof/>
          <w:kern w:val="0"/>
          <w:szCs w:val="20"/>
          <w:vertAlign w:val="subscript"/>
        </w:rPr>
        <w:t>C</w:t>
      </w:r>
      <w:r w:rsidRPr="00D9315D">
        <w:rPr>
          <w:noProof/>
          <w:kern w:val="0"/>
          <w:szCs w:val="20"/>
        </w:rPr>
        <w:t>e</w:t>
      </w:r>
    </w:p>
    <w:p w14:paraId="2BC49BB4" w14:textId="77777777" w:rsidR="006B0AAD" w:rsidRPr="006A4B21" w:rsidRDefault="006B0AAD" w:rsidP="006B0AAD">
      <w:pPr>
        <w:widowControl/>
        <w:tabs>
          <w:tab w:val="center" w:pos="4201"/>
          <w:tab w:val="right" w:leader="dot" w:pos="9298"/>
        </w:tabs>
        <w:autoSpaceDE w:val="0"/>
        <w:autoSpaceDN w:val="0"/>
        <w:jc w:val="center"/>
        <w:rPr>
          <w:rFonts w:ascii="宋体"/>
          <w:noProof/>
          <w:color w:val="000000"/>
          <w:kern w:val="0"/>
          <w:szCs w:val="20"/>
        </w:rPr>
      </w:pPr>
      <w:r w:rsidRPr="006A4B21">
        <w:rPr>
          <w:rFonts w:ascii="宋体"/>
          <w:noProof/>
          <w:color w:val="000000"/>
          <w:kern w:val="0"/>
          <w:szCs w:val="20"/>
        </w:rPr>
        <w:object w:dxaOrig="8625" w:dyaOrig="5110" w14:anchorId="051F414F">
          <v:shape id="_x0000_i1029" type="#_x0000_t75" style="width:415.4pt;height:247.55pt" o:ole="">
            <v:imagedata r:id="rId26" o:title=""/>
          </v:shape>
          <o:OLEObject Type="Embed" ProgID="Visio.Drawing.11" ShapeID="_x0000_i1029" DrawAspect="Content" ObjectID="_1841395003" r:id="rId27"/>
        </w:object>
      </w:r>
    </w:p>
    <w:p w14:paraId="3096206F" w14:textId="77777777" w:rsidR="006B0AAD" w:rsidRPr="00D9315D" w:rsidRDefault="006B0AAD" w:rsidP="006B0AAD">
      <w:pPr>
        <w:jc w:val="center"/>
      </w:pPr>
      <w:r w:rsidRPr="00D9315D">
        <w:rPr>
          <w:rFonts w:hint="eastAsia"/>
        </w:rPr>
        <w:t>图</w:t>
      </w:r>
      <w:r w:rsidRPr="00D9315D">
        <w:rPr>
          <w:rFonts w:hint="eastAsia"/>
        </w:rPr>
        <w:t xml:space="preserve">A-6  </w:t>
      </w:r>
      <w:r w:rsidRPr="00D9315D">
        <w:rPr>
          <w:rFonts w:hint="eastAsia"/>
        </w:rPr>
        <w:t>误解指令的决策树</w:t>
      </w:r>
      <w:r w:rsidRPr="00D9315D">
        <w:rPr>
          <w:rFonts w:hint="eastAsia"/>
        </w:rPr>
        <w:t>P</w:t>
      </w:r>
      <w:r w:rsidRPr="00D9315D">
        <w:rPr>
          <w:rFonts w:hint="eastAsia"/>
          <w:vertAlign w:val="subscript"/>
        </w:rPr>
        <w:t>C</w:t>
      </w:r>
      <w:r w:rsidRPr="00D9315D">
        <w:rPr>
          <w:rFonts w:hint="eastAsia"/>
        </w:rPr>
        <w:t>f</w:t>
      </w:r>
    </w:p>
    <w:p w14:paraId="0A670636" w14:textId="77777777" w:rsidR="006B0AAD" w:rsidRPr="006A4B21" w:rsidRDefault="006B0AAD" w:rsidP="006B0AAD">
      <w:pPr>
        <w:widowControl/>
        <w:tabs>
          <w:tab w:val="center" w:pos="4201"/>
          <w:tab w:val="right" w:leader="dot" w:pos="9298"/>
        </w:tabs>
        <w:autoSpaceDE w:val="0"/>
        <w:autoSpaceDN w:val="0"/>
        <w:jc w:val="center"/>
        <w:rPr>
          <w:rFonts w:ascii="宋体"/>
          <w:noProof/>
          <w:color w:val="000000"/>
          <w:kern w:val="0"/>
          <w:szCs w:val="20"/>
        </w:rPr>
      </w:pPr>
      <w:r w:rsidRPr="006A4B21">
        <w:rPr>
          <w:rFonts w:ascii="宋体"/>
          <w:noProof/>
          <w:color w:val="000000"/>
          <w:kern w:val="0"/>
          <w:szCs w:val="20"/>
        </w:rPr>
        <w:object w:dxaOrig="10996" w:dyaOrig="7017" w14:anchorId="1B191C63">
          <v:shape id="_x0000_i1030" type="#_x0000_t75" style="width:413.7pt;height:264.75pt" o:ole="">
            <v:imagedata r:id="rId28" o:title=""/>
          </v:shape>
          <o:OLEObject Type="Embed" ProgID="Visio.Drawing.11" ShapeID="_x0000_i1030" DrawAspect="Content" ObjectID="_1841395004" r:id="rId29"/>
        </w:object>
      </w:r>
    </w:p>
    <w:p w14:paraId="2D660ED3" w14:textId="77777777" w:rsidR="006B0AAD" w:rsidRPr="00D9315D" w:rsidRDefault="006B0AAD" w:rsidP="006B0AAD">
      <w:pPr>
        <w:jc w:val="center"/>
      </w:pPr>
      <w:r w:rsidRPr="00D9315D">
        <w:rPr>
          <w:rFonts w:hint="eastAsia"/>
        </w:rPr>
        <w:t>图</w:t>
      </w:r>
      <w:r w:rsidRPr="00D9315D">
        <w:rPr>
          <w:rFonts w:hint="eastAsia"/>
        </w:rPr>
        <w:t xml:space="preserve">A-7  </w:t>
      </w:r>
      <w:r w:rsidRPr="00D9315D">
        <w:rPr>
          <w:rFonts w:hint="eastAsia"/>
        </w:rPr>
        <w:t>误解决策逻辑的决策树</w:t>
      </w:r>
      <w:r w:rsidRPr="00D9315D">
        <w:rPr>
          <w:rFonts w:hint="eastAsia"/>
        </w:rPr>
        <w:t>P</w:t>
      </w:r>
      <w:r w:rsidRPr="00D9315D">
        <w:rPr>
          <w:rFonts w:hint="eastAsia"/>
          <w:vertAlign w:val="subscript"/>
        </w:rPr>
        <w:t>C</w:t>
      </w:r>
      <w:r w:rsidRPr="00D9315D">
        <w:rPr>
          <w:rFonts w:hint="eastAsia"/>
        </w:rPr>
        <w:t>g</w:t>
      </w:r>
    </w:p>
    <w:p w14:paraId="3F5379E3" w14:textId="77777777" w:rsidR="006B0AAD" w:rsidRPr="006A4B21" w:rsidRDefault="006B0AAD" w:rsidP="006B0AAD">
      <w:pPr>
        <w:widowControl/>
        <w:tabs>
          <w:tab w:val="center" w:pos="4201"/>
          <w:tab w:val="right" w:leader="dot" w:pos="9298"/>
        </w:tabs>
        <w:autoSpaceDE w:val="0"/>
        <w:autoSpaceDN w:val="0"/>
        <w:jc w:val="center"/>
        <w:rPr>
          <w:rFonts w:ascii="宋体"/>
          <w:noProof/>
          <w:kern w:val="0"/>
          <w:szCs w:val="20"/>
        </w:rPr>
      </w:pPr>
    </w:p>
    <w:p w14:paraId="0077CD04" w14:textId="77777777" w:rsidR="006B0AAD" w:rsidRPr="006A4B21" w:rsidRDefault="006B0AAD" w:rsidP="006B0AAD">
      <w:pPr>
        <w:widowControl/>
        <w:tabs>
          <w:tab w:val="center" w:pos="4201"/>
          <w:tab w:val="right" w:leader="dot" w:pos="9298"/>
        </w:tabs>
        <w:autoSpaceDE w:val="0"/>
        <w:autoSpaceDN w:val="0"/>
        <w:jc w:val="center"/>
        <w:rPr>
          <w:rFonts w:ascii="宋体"/>
          <w:noProof/>
          <w:kern w:val="0"/>
          <w:szCs w:val="20"/>
        </w:rPr>
      </w:pPr>
    </w:p>
    <w:p w14:paraId="0F00B3E0" w14:textId="77777777" w:rsidR="006B0AAD" w:rsidRPr="006A4B21" w:rsidRDefault="006B0AAD" w:rsidP="006B0AAD">
      <w:pPr>
        <w:widowControl/>
        <w:tabs>
          <w:tab w:val="center" w:pos="4201"/>
          <w:tab w:val="right" w:leader="dot" w:pos="9298"/>
        </w:tabs>
        <w:autoSpaceDE w:val="0"/>
        <w:autoSpaceDN w:val="0"/>
        <w:jc w:val="center"/>
        <w:rPr>
          <w:rFonts w:ascii="宋体"/>
          <w:noProof/>
          <w:color w:val="000000"/>
          <w:kern w:val="0"/>
          <w:szCs w:val="20"/>
        </w:rPr>
      </w:pPr>
      <w:r w:rsidRPr="006A4B21">
        <w:rPr>
          <w:rFonts w:ascii="宋体"/>
          <w:noProof/>
          <w:color w:val="000000"/>
          <w:kern w:val="0"/>
          <w:szCs w:val="20"/>
        </w:rPr>
        <w:object w:dxaOrig="9239" w:dyaOrig="3908" w14:anchorId="2D62CDA5">
          <v:shape id="_x0000_i1031" type="#_x0000_t75" style="width:414.3pt;height:175.55pt" o:ole="">
            <v:imagedata r:id="rId30" o:title=""/>
          </v:shape>
          <o:OLEObject Type="Embed" ProgID="Visio.Drawing.11" ShapeID="_x0000_i1031" DrawAspect="Content" ObjectID="_1841395005" r:id="rId31"/>
        </w:object>
      </w:r>
    </w:p>
    <w:p w14:paraId="29014C4E" w14:textId="77777777" w:rsidR="006B0AAD" w:rsidRDefault="006B0AAD" w:rsidP="006B0AAD">
      <w:pPr>
        <w:pStyle w:val="aff6"/>
        <w:jc w:val="center"/>
        <w:rPr>
          <w:color w:val="000000"/>
          <w:szCs w:val="21"/>
        </w:rPr>
      </w:pPr>
      <w:r w:rsidRPr="006A4B21">
        <w:rPr>
          <w:rFonts w:ascii="Times New Roman" w:hint="eastAsia"/>
          <w:szCs w:val="24"/>
        </w:rPr>
        <w:t>图</w:t>
      </w:r>
      <w:r w:rsidRPr="006A4B21">
        <w:rPr>
          <w:rFonts w:ascii="Times New Roman" w:hint="eastAsia"/>
          <w:szCs w:val="24"/>
        </w:rPr>
        <w:t xml:space="preserve">A-8  </w:t>
      </w:r>
      <w:r w:rsidRPr="006A4B21">
        <w:rPr>
          <w:rFonts w:ascii="Times New Roman" w:hint="eastAsia"/>
          <w:szCs w:val="24"/>
        </w:rPr>
        <w:t>故意违反规程的决策树</w:t>
      </w:r>
      <w:r w:rsidRPr="006A4B21">
        <w:rPr>
          <w:rFonts w:ascii="Times New Roman" w:hint="eastAsia"/>
          <w:szCs w:val="24"/>
        </w:rPr>
        <w:t>P</w:t>
      </w:r>
      <w:r w:rsidRPr="006A4B21">
        <w:rPr>
          <w:rFonts w:ascii="Times New Roman" w:hint="eastAsia"/>
          <w:szCs w:val="24"/>
          <w:vertAlign w:val="subscript"/>
        </w:rPr>
        <w:t>C</w:t>
      </w:r>
      <w:r w:rsidRPr="006A4B21">
        <w:rPr>
          <w:rFonts w:ascii="Times New Roman" w:hint="eastAsia"/>
          <w:szCs w:val="24"/>
        </w:rPr>
        <w:t>h</w:t>
      </w:r>
    </w:p>
    <w:sectPr w:rsidR="006B0AAD" w:rsidSect="00480EE2">
      <w:pgSz w:w="11906" w:h="16838" w:code="9"/>
      <w:pgMar w:top="567" w:right="1134" w:bottom="1134" w:left="1417"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BBA4E" w14:textId="77777777" w:rsidR="00E16F87" w:rsidRDefault="00E16F87">
      <w:r>
        <w:separator/>
      </w:r>
    </w:p>
  </w:endnote>
  <w:endnote w:type="continuationSeparator" w:id="0">
    <w:p w14:paraId="51897341" w14:textId="77777777" w:rsidR="00E16F87" w:rsidRDefault="00E16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F360F" w14:textId="77777777" w:rsidR="00480EE2" w:rsidRPr="00480EE2" w:rsidRDefault="00480EE2" w:rsidP="00480EE2">
    <w:pPr>
      <w:pStyle w:val="afff2"/>
    </w:pPr>
    <w:r>
      <w:fldChar w:fldCharType="begin"/>
    </w:r>
    <w:r>
      <w:instrText xml:space="preserve"> PAGE  \* MERGEFORMAT </w:instrText>
    </w:r>
    <w:r>
      <w:fldChar w:fldCharType="separate"/>
    </w:r>
    <w:r w:rsidR="006B0AAD">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8439F" w14:textId="77777777" w:rsidR="00B2012E" w:rsidRDefault="00B2012E" w:rsidP="00480EE2">
    <w:pPr>
      <w:pStyle w:val="aff7"/>
    </w:pPr>
    <w:r>
      <w:fldChar w:fldCharType="begin"/>
    </w:r>
    <w:r>
      <w:instrText xml:space="preserve"> PAGE  \* MERGEFORMAT </w:instrText>
    </w:r>
    <w:r>
      <w:fldChar w:fldCharType="separate"/>
    </w:r>
    <w:r w:rsidR="006B0AAD">
      <w:rPr>
        <w:noProof/>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07DBB" w14:textId="77777777" w:rsidR="00E16F87" w:rsidRDefault="00E16F87">
      <w:r>
        <w:separator/>
      </w:r>
    </w:p>
  </w:footnote>
  <w:footnote w:type="continuationSeparator" w:id="0">
    <w:p w14:paraId="0070E3CC" w14:textId="77777777" w:rsidR="00E16F87" w:rsidRDefault="00E16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B462C" w14:textId="77777777" w:rsidR="00480EE2" w:rsidRDefault="00480EE2" w:rsidP="00480EE2">
    <w:pPr>
      <w:pStyle w:val="afff3"/>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0CA18" w14:textId="77777777" w:rsidR="00B2012E" w:rsidRDefault="00E24FE9" w:rsidP="00480EE2">
    <w:pPr>
      <w:pStyle w:val="aff8"/>
    </w:pPr>
    <w:r>
      <w:rPr>
        <w:rFonts w:hint="eastAsia"/>
      </w:rPr>
      <w:t>T</w:t>
    </w:r>
    <w:r>
      <w:t>/</w:t>
    </w:r>
    <w:r>
      <w:rPr>
        <w:rFonts w:hint="eastAsia"/>
      </w:rPr>
      <w:t>CNEA</w:t>
    </w:r>
    <w:r>
      <w:t xml:space="preserve"> XXXX</w:t>
    </w:r>
    <w:r w:rsidR="00B2012E">
      <w:t>—</w:t>
    </w:r>
    <w:r w:rsidR="00B2012E">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15:restartNumberingAfterBreak="0">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15:restartNumberingAfterBreak="0">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15:restartNumberingAfterBreak="0">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15:restartNumberingAfterBreak="0">
    <w:nsid w:val="1FC91163"/>
    <w:multiLevelType w:val="multilevel"/>
    <w:tmpl w:val="855EE140"/>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15:restartNumberingAfterBreak="0">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15:restartNumberingAfterBreak="0">
    <w:nsid w:val="2C5917C3"/>
    <w:multiLevelType w:val="multilevel"/>
    <w:tmpl w:val="C9A69A3E"/>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15:restartNumberingAfterBreak="0">
    <w:nsid w:val="3BF865A3"/>
    <w:multiLevelType w:val="multilevel"/>
    <w:tmpl w:val="15082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1"/>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 w15:restartNumberingAfterBreak="0">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0" w15:restartNumberingAfterBreak="0">
    <w:nsid w:val="44C50F90"/>
    <w:multiLevelType w:val="multilevel"/>
    <w:tmpl w:val="ED0C9B78"/>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15:restartNumberingAfterBreak="0">
    <w:nsid w:val="4B733A5F"/>
    <w:multiLevelType w:val="multilevel"/>
    <w:tmpl w:val="2894FF02"/>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2" w15:restartNumberingAfterBreak="0">
    <w:nsid w:val="4FA945F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13" w15:restartNumberingAfterBreak="0">
    <w:nsid w:val="557C2AF5"/>
    <w:multiLevelType w:val="multilevel"/>
    <w:tmpl w:val="5AB41562"/>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5A1A514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16" w15:restartNumberingAfterBreak="0">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7" w15:restartNumberingAfterBreak="0">
    <w:nsid w:val="610E2AD5"/>
    <w:multiLevelType w:val="hybridMultilevel"/>
    <w:tmpl w:val="96DA8FEC"/>
    <w:lvl w:ilvl="0" w:tplc="81A63CE0">
      <w:start w:val="1"/>
      <w:numFmt w:val="decimal"/>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46260FA"/>
    <w:multiLevelType w:val="multilevel"/>
    <w:tmpl w:val="4F2011E8"/>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657D3FBC"/>
    <w:multiLevelType w:val="multilevel"/>
    <w:tmpl w:val="95FA0F16"/>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6CEA2025"/>
    <w:multiLevelType w:val="multilevel"/>
    <w:tmpl w:val="4158195E"/>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2" w15:restartNumberingAfterBreak="0">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3" w15:restartNumberingAfterBreak="0">
    <w:nsid w:val="6DCF71B0"/>
    <w:multiLevelType w:val="multilevel"/>
    <w:tmpl w:val="0F98BD9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C3B36B2"/>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num w:numId="1" w16cid:durableId="2117753835">
    <w:abstractNumId w:val="2"/>
  </w:num>
  <w:num w:numId="2" w16cid:durableId="432021260">
    <w:abstractNumId w:val="22"/>
  </w:num>
  <w:num w:numId="3" w16cid:durableId="1293707376">
    <w:abstractNumId w:val="0"/>
  </w:num>
  <w:num w:numId="4" w16cid:durableId="1896627300">
    <w:abstractNumId w:val="7"/>
  </w:num>
  <w:num w:numId="5" w16cid:durableId="2014382028">
    <w:abstractNumId w:val="4"/>
  </w:num>
  <w:num w:numId="6" w16cid:durableId="1248923049">
    <w:abstractNumId w:val="11"/>
  </w:num>
  <w:num w:numId="7" w16cid:durableId="1269851000">
    <w:abstractNumId w:val="16"/>
  </w:num>
  <w:num w:numId="8" w16cid:durableId="1008871361">
    <w:abstractNumId w:val="6"/>
  </w:num>
  <w:num w:numId="9" w16cid:durableId="1309481843">
    <w:abstractNumId w:val="19"/>
  </w:num>
  <w:num w:numId="10" w16cid:durableId="1263605745">
    <w:abstractNumId w:val="21"/>
  </w:num>
  <w:num w:numId="11" w16cid:durableId="679627647">
    <w:abstractNumId w:val="1"/>
  </w:num>
  <w:num w:numId="12" w16cid:durableId="337319380">
    <w:abstractNumId w:val="9"/>
  </w:num>
  <w:num w:numId="13" w16cid:durableId="137235697">
    <w:abstractNumId w:val="3"/>
  </w:num>
  <w:num w:numId="14" w16cid:durableId="765614861">
    <w:abstractNumId w:val="20"/>
  </w:num>
  <w:num w:numId="15" w16cid:durableId="1440565614">
    <w:abstractNumId w:val="18"/>
  </w:num>
  <w:num w:numId="16" w16cid:durableId="1320966901">
    <w:abstractNumId w:val="13"/>
  </w:num>
  <w:num w:numId="17" w16cid:durableId="577592525">
    <w:abstractNumId w:val="10"/>
  </w:num>
  <w:num w:numId="18" w16cid:durableId="1665821008">
    <w:abstractNumId w:val="12"/>
  </w:num>
  <w:num w:numId="19" w16cid:durableId="1670937327">
    <w:abstractNumId w:val="8"/>
  </w:num>
  <w:num w:numId="20" w16cid:durableId="2047364149">
    <w:abstractNumId w:val="14"/>
  </w:num>
  <w:num w:numId="21" w16cid:durableId="1509171084">
    <w:abstractNumId w:val="14"/>
  </w:num>
  <w:num w:numId="22" w16cid:durableId="2022002323">
    <w:abstractNumId w:val="14"/>
  </w:num>
  <w:num w:numId="23" w16cid:durableId="886768509">
    <w:abstractNumId w:val="14"/>
  </w:num>
  <w:num w:numId="24" w16cid:durableId="176889499">
    <w:abstractNumId w:val="14"/>
  </w:num>
  <w:num w:numId="25" w16cid:durableId="1150441772">
    <w:abstractNumId w:val="14"/>
  </w:num>
  <w:num w:numId="26" w16cid:durableId="693112395">
    <w:abstractNumId w:val="14"/>
  </w:num>
  <w:num w:numId="27" w16cid:durableId="240872400">
    <w:abstractNumId w:val="14"/>
  </w:num>
  <w:num w:numId="28" w16cid:durableId="1791166276">
    <w:abstractNumId w:val="14"/>
  </w:num>
  <w:num w:numId="29" w16cid:durableId="1502164834">
    <w:abstractNumId w:val="14"/>
  </w:num>
  <w:num w:numId="30" w16cid:durableId="1872837811">
    <w:abstractNumId w:val="14"/>
  </w:num>
  <w:num w:numId="31" w16cid:durableId="1611667508">
    <w:abstractNumId w:val="5"/>
  </w:num>
  <w:num w:numId="32" w16cid:durableId="1174565609">
    <w:abstractNumId w:val="24"/>
  </w:num>
  <w:num w:numId="33" w16cid:durableId="381708462">
    <w:abstractNumId w:val="15"/>
  </w:num>
  <w:num w:numId="34" w16cid:durableId="909658921">
    <w:abstractNumId w:val="23"/>
  </w:num>
  <w:num w:numId="35" w16cid:durableId="598485445">
    <w:abstractNumId w:val="7"/>
  </w:num>
  <w:num w:numId="36" w16cid:durableId="676273817">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jUzgaNl3bjV886vC3U/QhQ8mRfU4QKjYmKmrgDMUZQDyeqRPCEDvixjIK45SsyhvLnBH5ICXvtQIH85ZUWTaQ==" w:salt="nsUaPWCi+y8UM9M//zMpT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925"/>
    <w:rsid w:val="00000244"/>
    <w:rsid w:val="0000185F"/>
    <w:rsid w:val="0000586F"/>
    <w:rsid w:val="00013D86"/>
    <w:rsid w:val="00013E02"/>
    <w:rsid w:val="0002143C"/>
    <w:rsid w:val="00025A65"/>
    <w:rsid w:val="00026C31"/>
    <w:rsid w:val="00027280"/>
    <w:rsid w:val="000320A7"/>
    <w:rsid w:val="00035925"/>
    <w:rsid w:val="000607A3"/>
    <w:rsid w:val="00067CDF"/>
    <w:rsid w:val="00073B8B"/>
    <w:rsid w:val="00074FBE"/>
    <w:rsid w:val="00083A09"/>
    <w:rsid w:val="0009005E"/>
    <w:rsid w:val="00092857"/>
    <w:rsid w:val="000968EF"/>
    <w:rsid w:val="000A20A9"/>
    <w:rsid w:val="000A48B1"/>
    <w:rsid w:val="000B3143"/>
    <w:rsid w:val="000C6B05"/>
    <w:rsid w:val="000C6DD6"/>
    <w:rsid w:val="000C729C"/>
    <w:rsid w:val="000C73D4"/>
    <w:rsid w:val="000D3D4C"/>
    <w:rsid w:val="000D4F51"/>
    <w:rsid w:val="000D718B"/>
    <w:rsid w:val="000E0C46"/>
    <w:rsid w:val="000F030C"/>
    <w:rsid w:val="000F129C"/>
    <w:rsid w:val="001056DE"/>
    <w:rsid w:val="00111A2B"/>
    <w:rsid w:val="001124C0"/>
    <w:rsid w:val="00126F80"/>
    <w:rsid w:val="0013175F"/>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D7FFB"/>
    <w:rsid w:val="001E0380"/>
    <w:rsid w:val="001E13B1"/>
    <w:rsid w:val="001F3A19"/>
    <w:rsid w:val="00234467"/>
    <w:rsid w:val="00237D8D"/>
    <w:rsid w:val="00241DA2"/>
    <w:rsid w:val="00247FEE"/>
    <w:rsid w:val="00250E7D"/>
    <w:rsid w:val="002565D5"/>
    <w:rsid w:val="002622C0"/>
    <w:rsid w:val="002705D0"/>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E76F4"/>
    <w:rsid w:val="002F1D8C"/>
    <w:rsid w:val="002F21DA"/>
    <w:rsid w:val="00301F39"/>
    <w:rsid w:val="00323DA2"/>
    <w:rsid w:val="00325926"/>
    <w:rsid w:val="0032733E"/>
    <w:rsid w:val="00327A8A"/>
    <w:rsid w:val="00336610"/>
    <w:rsid w:val="00343F73"/>
    <w:rsid w:val="00345060"/>
    <w:rsid w:val="0035323B"/>
    <w:rsid w:val="003609D2"/>
    <w:rsid w:val="00363F22"/>
    <w:rsid w:val="00375564"/>
    <w:rsid w:val="00383191"/>
    <w:rsid w:val="00386DED"/>
    <w:rsid w:val="003912E7"/>
    <w:rsid w:val="00393947"/>
    <w:rsid w:val="003A2275"/>
    <w:rsid w:val="003A6A4F"/>
    <w:rsid w:val="003A7088"/>
    <w:rsid w:val="003B00DF"/>
    <w:rsid w:val="003B1275"/>
    <w:rsid w:val="003B1778"/>
    <w:rsid w:val="003C11CB"/>
    <w:rsid w:val="003C75F3"/>
    <w:rsid w:val="003C78A3"/>
    <w:rsid w:val="003E1867"/>
    <w:rsid w:val="003E4DF1"/>
    <w:rsid w:val="003E5729"/>
    <w:rsid w:val="003F4EE0"/>
    <w:rsid w:val="00400D6E"/>
    <w:rsid w:val="00402153"/>
    <w:rsid w:val="00402FC1"/>
    <w:rsid w:val="004137A0"/>
    <w:rsid w:val="00425082"/>
    <w:rsid w:val="00431DEB"/>
    <w:rsid w:val="00446B29"/>
    <w:rsid w:val="00453F9A"/>
    <w:rsid w:val="00465EB3"/>
    <w:rsid w:val="00471E91"/>
    <w:rsid w:val="00474675"/>
    <w:rsid w:val="0047470C"/>
    <w:rsid w:val="00480EE2"/>
    <w:rsid w:val="00486A08"/>
    <w:rsid w:val="004A35F9"/>
    <w:rsid w:val="004B24C1"/>
    <w:rsid w:val="004C292F"/>
    <w:rsid w:val="00510280"/>
    <w:rsid w:val="00513D73"/>
    <w:rsid w:val="00514A43"/>
    <w:rsid w:val="005174E5"/>
    <w:rsid w:val="00522393"/>
    <w:rsid w:val="00522620"/>
    <w:rsid w:val="00525656"/>
    <w:rsid w:val="00534C02"/>
    <w:rsid w:val="0054264B"/>
    <w:rsid w:val="00542E76"/>
    <w:rsid w:val="00543786"/>
    <w:rsid w:val="005533D7"/>
    <w:rsid w:val="005703DE"/>
    <w:rsid w:val="0058464E"/>
    <w:rsid w:val="005A01CB"/>
    <w:rsid w:val="005A58FF"/>
    <w:rsid w:val="005A5EAF"/>
    <w:rsid w:val="005A64C0"/>
    <w:rsid w:val="005B3C11"/>
    <w:rsid w:val="005C1C28"/>
    <w:rsid w:val="005C6DB5"/>
    <w:rsid w:val="005E19E7"/>
    <w:rsid w:val="006010E2"/>
    <w:rsid w:val="00606E65"/>
    <w:rsid w:val="0061716C"/>
    <w:rsid w:val="006243A1"/>
    <w:rsid w:val="00632E56"/>
    <w:rsid w:val="00635AB6"/>
    <w:rsid w:val="00635CBA"/>
    <w:rsid w:val="0064338B"/>
    <w:rsid w:val="00646542"/>
    <w:rsid w:val="006504F4"/>
    <w:rsid w:val="00654BC9"/>
    <w:rsid w:val="006552FD"/>
    <w:rsid w:val="00663AF3"/>
    <w:rsid w:val="00666B6C"/>
    <w:rsid w:val="00682682"/>
    <w:rsid w:val="00682702"/>
    <w:rsid w:val="00692368"/>
    <w:rsid w:val="006A2EBC"/>
    <w:rsid w:val="006A5EA0"/>
    <w:rsid w:val="006A783B"/>
    <w:rsid w:val="006A7B33"/>
    <w:rsid w:val="006B0AAD"/>
    <w:rsid w:val="006B4E13"/>
    <w:rsid w:val="006B6D1B"/>
    <w:rsid w:val="006B75DD"/>
    <w:rsid w:val="006C6141"/>
    <w:rsid w:val="006C67E0"/>
    <w:rsid w:val="006C7ABA"/>
    <w:rsid w:val="006C7F43"/>
    <w:rsid w:val="006D0D60"/>
    <w:rsid w:val="006D1122"/>
    <w:rsid w:val="006D3C00"/>
    <w:rsid w:val="006E3675"/>
    <w:rsid w:val="006E4A7F"/>
    <w:rsid w:val="00704DF6"/>
    <w:rsid w:val="00705B17"/>
    <w:rsid w:val="0070651C"/>
    <w:rsid w:val="007132A3"/>
    <w:rsid w:val="00716421"/>
    <w:rsid w:val="00724EFB"/>
    <w:rsid w:val="007265AD"/>
    <w:rsid w:val="00730F4A"/>
    <w:rsid w:val="00734142"/>
    <w:rsid w:val="007419C3"/>
    <w:rsid w:val="007467A7"/>
    <w:rsid w:val="007469DD"/>
    <w:rsid w:val="0074741B"/>
    <w:rsid w:val="0074759E"/>
    <w:rsid w:val="007478EA"/>
    <w:rsid w:val="0075415C"/>
    <w:rsid w:val="00763502"/>
    <w:rsid w:val="007913AB"/>
    <w:rsid w:val="007914F7"/>
    <w:rsid w:val="007B1625"/>
    <w:rsid w:val="007B706E"/>
    <w:rsid w:val="007B71EB"/>
    <w:rsid w:val="007C6205"/>
    <w:rsid w:val="007C686A"/>
    <w:rsid w:val="007C728E"/>
    <w:rsid w:val="007D2C53"/>
    <w:rsid w:val="007D3D60"/>
    <w:rsid w:val="007E14A8"/>
    <w:rsid w:val="007E1980"/>
    <w:rsid w:val="007E2C28"/>
    <w:rsid w:val="007E4B76"/>
    <w:rsid w:val="007E5EA8"/>
    <w:rsid w:val="007F0CF1"/>
    <w:rsid w:val="007F12A5"/>
    <w:rsid w:val="007F4CF1"/>
    <w:rsid w:val="007F758D"/>
    <w:rsid w:val="007F7D52"/>
    <w:rsid w:val="00802DCA"/>
    <w:rsid w:val="0080654C"/>
    <w:rsid w:val="008071C6"/>
    <w:rsid w:val="00817A00"/>
    <w:rsid w:val="00835DB3"/>
    <w:rsid w:val="0083617B"/>
    <w:rsid w:val="008371BD"/>
    <w:rsid w:val="00846CEB"/>
    <w:rsid w:val="0085030F"/>
    <w:rsid w:val="008504A8"/>
    <w:rsid w:val="0085282E"/>
    <w:rsid w:val="00854506"/>
    <w:rsid w:val="0087198C"/>
    <w:rsid w:val="008728A4"/>
    <w:rsid w:val="00872C1F"/>
    <w:rsid w:val="00873B42"/>
    <w:rsid w:val="008856D8"/>
    <w:rsid w:val="00892E82"/>
    <w:rsid w:val="008C1B58"/>
    <w:rsid w:val="008C39AE"/>
    <w:rsid w:val="008C590D"/>
    <w:rsid w:val="008E031B"/>
    <w:rsid w:val="008E6CD6"/>
    <w:rsid w:val="008E7029"/>
    <w:rsid w:val="008E7EF6"/>
    <w:rsid w:val="008F1F98"/>
    <w:rsid w:val="008F6758"/>
    <w:rsid w:val="009040DD"/>
    <w:rsid w:val="00905B47"/>
    <w:rsid w:val="0091331C"/>
    <w:rsid w:val="009279DE"/>
    <w:rsid w:val="00930116"/>
    <w:rsid w:val="0094212C"/>
    <w:rsid w:val="00954689"/>
    <w:rsid w:val="009617C9"/>
    <w:rsid w:val="00961C93"/>
    <w:rsid w:val="00965324"/>
    <w:rsid w:val="0097091E"/>
    <w:rsid w:val="0097562F"/>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C7CE7"/>
    <w:rsid w:val="009D5362"/>
    <w:rsid w:val="009E1415"/>
    <w:rsid w:val="009E6116"/>
    <w:rsid w:val="00A02E43"/>
    <w:rsid w:val="00A065F9"/>
    <w:rsid w:val="00A07F34"/>
    <w:rsid w:val="00A22154"/>
    <w:rsid w:val="00A25C38"/>
    <w:rsid w:val="00A36BBE"/>
    <w:rsid w:val="00A4307A"/>
    <w:rsid w:val="00A47EBB"/>
    <w:rsid w:val="00A51CDD"/>
    <w:rsid w:val="00A6730D"/>
    <w:rsid w:val="00A71625"/>
    <w:rsid w:val="00A71B9B"/>
    <w:rsid w:val="00A751C7"/>
    <w:rsid w:val="00A87844"/>
    <w:rsid w:val="00AA038C"/>
    <w:rsid w:val="00AA7A09"/>
    <w:rsid w:val="00AB3B50"/>
    <w:rsid w:val="00AC05B1"/>
    <w:rsid w:val="00AD356C"/>
    <w:rsid w:val="00AD3D59"/>
    <w:rsid w:val="00AE2914"/>
    <w:rsid w:val="00AE6D15"/>
    <w:rsid w:val="00AF3403"/>
    <w:rsid w:val="00B04182"/>
    <w:rsid w:val="00B07AE3"/>
    <w:rsid w:val="00B11430"/>
    <w:rsid w:val="00B2012E"/>
    <w:rsid w:val="00B353EB"/>
    <w:rsid w:val="00B439C4"/>
    <w:rsid w:val="00B4535E"/>
    <w:rsid w:val="00B52A8C"/>
    <w:rsid w:val="00B636A8"/>
    <w:rsid w:val="00B665C6"/>
    <w:rsid w:val="00B805AF"/>
    <w:rsid w:val="00B869EC"/>
    <w:rsid w:val="00B936BA"/>
    <w:rsid w:val="00B9397A"/>
    <w:rsid w:val="00B9633D"/>
    <w:rsid w:val="00B97A78"/>
    <w:rsid w:val="00BA2EBE"/>
    <w:rsid w:val="00BB0F28"/>
    <w:rsid w:val="00BB458A"/>
    <w:rsid w:val="00BC5F77"/>
    <w:rsid w:val="00BD00D3"/>
    <w:rsid w:val="00BD1659"/>
    <w:rsid w:val="00BD2D39"/>
    <w:rsid w:val="00BD3AA9"/>
    <w:rsid w:val="00BD4A18"/>
    <w:rsid w:val="00BD6DB2"/>
    <w:rsid w:val="00BE11CF"/>
    <w:rsid w:val="00BE21AB"/>
    <w:rsid w:val="00BE55CB"/>
    <w:rsid w:val="00BF617A"/>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601D2"/>
    <w:rsid w:val="00C65BCC"/>
    <w:rsid w:val="00C66970"/>
    <w:rsid w:val="00C8691C"/>
    <w:rsid w:val="00C952AB"/>
    <w:rsid w:val="00CA168A"/>
    <w:rsid w:val="00CA357E"/>
    <w:rsid w:val="00CA44F9"/>
    <w:rsid w:val="00CA4A69"/>
    <w:rsid w:val="00CC3E0C"/>
    <w:rsid w:val="00CC58D3"/>
    <w:rsid w:val="00CC784D"/>
    <w:rsid w:val="00CD333B"/>
    <w:rsid w:val="00CD6C0C"/>
    <w:rsid w:val="00D0337B"/>
    <w:rsid w:val="00D079B2"/>
    <w:rsid w:val="00D114E9"/>
    <w:rsid w:val="00D3660B"/>
    <w:rsid w:val="00D429C6"/>
    <w:rsid w:val="00D47748"/>
    <w:rsid w:val="00D54CC3"/>
    <w:rsid w:val="00D6041A"/>
    <w:rsid w:val="00D633EB"/>
    <w:rsid w:val="00D82FF7"/>
    <w:rsid w:val="00D847FE"/>
    <w:rsid w:val="00D903D8"/>
    <w:rsid w:val="00D964EA"/>
    <w:rsid w:val="00D966D0"/>
    <w:rsid w:val="00DA0C59"/>
    <w:rsid w:val="00DA3991"/>
    <w:rsid w:val="00DB7E6C"/>
    <w:rsid w:val="00DD5A29"/>
    <w:rsid w:val="00DD5D9D"/>
    <w:rsid w:val="00DE35CB"/>
    <w:rsid w:val="00DE3B63"/>
    <w:rsid w:val="00DF21E9"/>
    <w:rsid w:val="00E00F14"/>
    <w:rsid w:val="00E06386"/>
    <w:rsid w:val="00E16F87"/>
    <w:rsid w:val="00E24EB4"/>
    <w:rsid w:val="00E24FE9"/>
    <w:rsid w:val="00E320ED"/>
    <w:rsid w:val="00E33AFB"/>
    <w:rsid w:val="00E34218"/>
    <w:rsid w:val="00E46282"/>
    <w:rsid w:val="00E5216E"/>
    <w:rsid w:val="00E82344"/>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E2BED"/>
    <w:rsid w:val="00EE374B"/>
    <w:rsid w:val="00F11BB5"/>
    <w:rsid w:val="00F1417B"/>
    <w:rsid w:val="00F34B99"/>
    <w:rsid w:val="00F520DC"/>
    <w:rsid w:val="00F52DAB"/>
    <w:rsid w:val="00F543F0"/>
    <w:rsid w:val="00F81D29"/>
    <w:rsid w:val="00F91C4D"/>
    <w:rsid w:val="00F92FD9"/>
    <w:rsid w:val="00FA6684"/>
    <w:rsid w:val="00FA731E"/>
    <w:rsid w:val="00FB2B38"/>
    <w:rsid w:val="00FC1C60"/>
    <w:rsid w:val="00FC6358"/>
    <w:rsid w:val="00FD320D"/>
    <w:rsid w:val="00FE2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3CC165"/>
  <w15:chartTrackingRefBased/>
  <w15:docId w15:val="{EA317F31-1711-4E28-833E-F5F9CB8FB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qFormat/>
    <w:rsid w:val="00035925"/>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6"/>
    <w:rsid w:val="00035925"/>
    <w:rPr>
      <w:rFonts w:ascii="宋体"/>
      <w:noProof/>
      <w:sz w:val="21"/>
      <w:lang w:val="en-US" w:eastAsia="zh-CN" w:bidi="ar-SA"/>
    </w:rPr>
  </w:style>
  <w:style w:type="paragraph" w:customStyle="1" w:styleId="a5">
    <w:name w:val="一级条标题"/>
    <w:next w:val="aff6"/>
    <w:rsid w:val="001C149C"/>
    <w:pPr>
      <w:numPr>
        <w:ilvl w:val="1"/>
        <w:numId w:val="31"/>
      </w:numPr>
      <w:spacing w:beforeLines="50" w:before="156" w:afterLines="50" w:after="156"/>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rsid w:val="001C149C"/>
    <w:pPr>
      <w:numPr>
        <w:numId w:val="31"/>
      </w:numPr>
      <w:spacing w:beforeLines="100" w:before="312" w:afterLines="100" w:after="312"/>
      <w:jc w:val="both"/>
      <w:outlineLvl w:val="1"/>
    </w:pPr>
    <w:rPr>
      <w:rFonts w:ascii="黑体" w:eastAsia="黑体"/>
      <w:sz w:val="21"/>
    </w:rPr>
  </w:style>
  <w:style w:type="paragraph" w:customStyle="1" w:styleId="a6">
    <w:name w:val="二级条标题"/>
    <w:basedOn w:val="a5"/>
    <w:next w:val="aff6"/>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rsid w:val="001C149C"/>
    <w:pPr>
      <w:numPr>
        <w:ilvl w:val="3"/>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1">
    <w:name w:val="数字编号列项（二级）"/>
    <w:rsid w:val="003E5729"/>
    <w:pPr>
      <w:numPr>
        <w:ilvl w:val="1"/>
        <w:numId w:val="17"/>
      </w:numPr>
      <w:jc w:val="both"/>
    </w:pPr>
    <w:rPr>
      <w:rFonts w:ascii="宋体"/>
      <w:sz w:val="21"/>
    </w:rPr>
  </w:style>
  <w:style w:type="paragraph" w:customStyle="1" w:styleId="a8">
    <w:name w:val="四级条标题"/>
    <w:basedOn w:val="a7"/>
    <w:next w:val="aff6"/>
    <w:rsid w:val="001C149C"/>
    <w:pPr>
      <w:numPr>
        <w:ilvl w:val="4"/>
      </w:numPr>
      <w:outlineLvl w:val="5"/>
    </w:pPr>
  </w:style>
  <w:style w:type="paragraph" w:customStyle="1" w:styleId="a9">
    <w:name w:val="五级条标题"/>
    <w:basedOn w:val="a8"/>
    <w:next w:val="aff6"/>
    <w:rsid w:val="001C149C"/>
    <w:pPr>
      <w:numPr>
        <w:ilvl w:val="5"/>
      </w:numPr>
      <w:outlineLvl w:val="6"/>
    </w:pPr>
  </w:style>
  <w:style w:type="paragraph" w:styleId="affb">
    <w:name w:val="footer"/>
    <w:basedOn w:val="aff2"/>
    <w:rsid w:val="00294E70"/>
    <w:pPr>
      <w:snapToGrid w:val="0"/>
      <w:ind w:rightChars="100" w:right="210"/>
      <w:jc w:val="right"/>
    </w:pPr>
    <w:rPr>
      <w:sz w:val="18"/>
      <w:szCs w:val="18"/>
    </w:rPr>
  </w:style>
  <w:style w:type="paragraph" w:styleId="affc">
    <w:name w:val="header"/>
    <w:basedOn w:val="aff2"/>
    <w:link w:val="affd"/>
    <w:uiPriority w:val="99"/>
    <w:rsid w:val="00930116"/>
    <w:pPr>
      <w:snapToGrid w:val="0"/>
      <w:jc w:val="left"/>
    </w:pPr>
    <w:rPr>
      <w:sz w:val="18"/>
      <w:szCs w:val="18"/>
    </w:rPr>
  </w:style>
  <w:style w:type="paragraph" w:customStyle="1" w:styleId="aff1">
    <w:name w:val="注："/>
    <w:next w:val="aff6"/>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0">
    <w:name w:val="字母编号列项（一级）"/>
    <w:rsid w:val="003E5729"/>
    <w:pPr>
      <w:numPr>
        <w:numId w:val="17"/>
      </w:numPr>
      <w:jc w:val="both"/>
    </w:pPr>
    <w:rPr>
      <w:rFonts w:ascii="宋体"/>
      <w:sz w:val="21"/>
    </w:rPr>
  </w:style>
  <w:style w:type="paragraph" w:customStyle="1" w:styleId="ae">
    <w:name w:val="列项◆（三级）"/>
    <w:basedOn w:val="aff2"/>
    <w:rsid w:val="00BE55CB"/>
    <w:pPr>
      <w:numPr>
        <w:ilvl w:val="2"/>
        <w:numId w:val="4"/>
      </w:numPr>
    </w:pPr>
    <w:rPr>
      <w:rFonts w:ascii="宋体"/>
      <w:szCs w:val="21"/>
    </w:rPr>
  </w:style>
  <w:style w:type="paragraph" w:customStyle="1" w:styleId="af2">
    <w:name w:val="编号列项（三级）"/>
    <w:rsid w:val="003E5729"/>
    <w:pPr>
      <w:numPr>
        <w:ilvl w:val="2"/>
        <w:numId w:val="17"/>
      </w:numPr>
    </w:pPr>
    <w:rPr>
      <w:rFonts w:ascii="宋体"/>
      <w:sz w:val="21"/>
    </w:rPr>
  </w:style>
  <w:style w:type="paragraph" w:customStyle="1" w:styleId="af3">
    <w:name w:val="示例×："/>
    <w:basedOn w:val="a4"/>
    <w:qFormat/>
    <w:rsid w:val="007E1980"/>
    <w:pPr>
      <w:numPr>
        <w:numId w:val="6"/>
      </w:numPr>
      <w:spacing w:beforeLines="0" w:before="0" w:afterLines="0" w:after="0"/>
      <w:outlineLvl w:val="9"/>
    </w:pPr>
    <w:rPr>
      <w:rFonts w:ascii="宋体" w:eastAsia="宋体"/>
      <w:sz w:val="18"/>
      <w:szCs w:val="18"/>
    </w:rPr>
  </w:style>
  <w:style w:type="paragraph" w:customStyle="1" w:styleId="affe">
    <w:name w:val="二级无"/>
    <w:basedOn w:val="a6"/>
    <w:rsid w:val="001C149C"/>
    <w:pPr>
      <w:spacing w:beforeLines="0" w:before="0" w:afterLines="0" w:after="0"/>
    </w:pPr>
    <w:rPr>
      <w:rFonts w:ascii="宋体" w:eastAsia="宋体"/>
    </w:rPr>
  </w:style>
  <w:style w:type="paragraph" w:customStyle="1" w:styleId="afff">
    <w:name w:val="注：（正文）"/>
    <w:basedOn w:val="aff1"/>
    <w:next w:val="aff6"/>
    <w:rsid w:val="000D718B"/>
  </w:style>
  <w:style w:type="paragraph" w:customStyle="1" w:styleId="a3">
    <w:name w:val="注×：（正文）"/>
    <w:rsid w:val="000D718B"/>
    <w:pPr>
      <w:numPr>
        <w:numId w:val="5"/>
      </w:numPr>
      <w:jc w:val="both"/>
    </w:pPr>
    <w:rPr>
      <w:rFonts w:ascii="宋体"/>
      <w:sz w:val="18"/>
      <w:szCs w:val="18"/>
    </w:rPr>
  </w:style>
  <w:style w:type="paragraph" w:customStyle="1" w:styleId="afff0">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1">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2">
    <w:name w:val="标准书脚_偶数页"/>
    <w:rsid w:val="000A48B1"/>
    <w:pPr>
      <w:spacing w:before="120"/>
      <w:ind w:left="221"/>
    </w:pPr>
    <w:rPr>
      <w:rFonts w:ascii="宋体"/>
      <w:sz w:val="18"/>
      <w:szCs w:val="18"/>
    </w:rPr>
  </w:style>
  <w:style w:type="paragraph" w:customStyle="1" w:styleId="afff3">
    <w:name w:val="标准书眉_偶数页"/>
    <w:basedOn w:val="aff8"/>
    <w:next w:val="aff2"/>
    <w:rsid w:val="0074741B"/>
    <w:pPr>
      <w:jc w:val="left"/>
    </w:pPr>
  </w:style>
  <w:style w:type="paragraph" w:customStyle="1" w:styleId="afff4">
    <w:name w:val="标准书眉一"/>
    <w:rsid w:val="00083A09"/>
    <w:pPr>
      <w:jc w:val="both"/>
    </w:pPr>
  </w:style>
  <w:style w:type="paragraph" w:customStyle="1" w:styleId="afff5">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6">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7">
    <w:name w:val="Hyperlink"/>
    <w:uiPriority w:val="99"/>
    <w:rsid w:val="00083A09"/>
    <w:rPr>
      <w:noProof/>
      <w:color w:val="0000FF"/>
      <w:spacing w:val="0"/>
      <w:w w:val="100"/>
      <w:szCs w:val="21"/>
      <w:u w:val="single"/>
    </w:rPr>
  </w:style>
  <w:style w:type="character" w:customStyle="1" w:styleId="afff8">
    <w:name w:val="发布"/>
    <w:rsid w:val="00C2314B"/>
    <w:rPr>
      <w:rFonts w:ascii="黑体" w:eastAsia="黑体"/>
      <w:spacing w:val="85"/>
      <w:w w:val="100"/>
      <w:position w:val="3"/>
      <w:sz w:val="28"/>
      <w:szCs w:val="28"/>
    </w:rPr>
  </w:style>
  <w:style w:type="paragraph" w:customStyle="1" w:styleId="afff9">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a">
    <w:name w:val="发布日期"/>
    <w:rsid w:val="00EC3CC9"/>
    <w:pPr>
      <w:framePr w:w="3997" w:h="471" w:hRule="exact" w:vSpace="181" w:wrap="around" w:hAnchor="page" w:x="7089" w:y="14097" w:anchorLock="1"/>
    </w:pPr>
    <w:rPr>
      <w:rFonts w:eastAsia="黑体"/>
      <w:sz w:val="28"/>
    </w:rPr>
  </w:style>
  <w:style w:type="paragraph" w:customStyle="1" w:styleId="afffb">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c">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d">
    <w:name w:val="封面标准英文名称"/>
    <w:basedOn w:val="afffc"/>
    <w:rsid w:val="001C21AC"/>
    <w:pPr>
      <w:framePr w:wrap="around"/>
      <w:spacing w:before="370" w:line="400" w:lineRule="exact"/>
    </w:pPr>
    <w:rPr>
      <w:rFonts w:ascii="Times New Roman"/>
      <w:sz w:val="28"/>
      <w:szCs w:val="28"/>
    </w:rPr>
  </w:style>
  <w:style w:type="paragraph" w:customStyle="1" w:styleId="afffe">
    <w:name w:val="封面一致性程度标识"/>
    <w:basedOn w:val="afffd"/>
    <w:rsid w:val="00083A09"/>
    <w:pPr>
      <w:framePr w:wrap="around"/>
      <w:spacing w:before="440"/>
    </w:pPr>
    <w:rPr>
      <w:rFonts w:ascii="宋体" w:eastAsia="宋体"/>
    </w:rPr>
  </w:style>
  <w:style w:type="paragraph" w:customStyle="1" w:styleId="affff">
    <w:name w:val="封面标准文稿类别"/>
    <w:basedOn w:val="afffe"/>
    <w:rsid w:val="0054264B"/>
    <w:pPr>
      <w:framePr w:wrap="around"/>
      <w:spacing w:after="160" w:line="240" w:lineRule="auto"/>
    </w:pPr>
    <w:rPr>
      <w:sz w:val="24"/>
    </w:rPr>
  </w:style>
  <w:style w:type="paragraph" w:customStyle="1" w:styleId="affff0">
    <w:name w:val="封面标准文稿编辑信息"/>
    <w:basedOn w:val="affff"/>
    <w:rsid w:val="00083A09"/>
    <w:pPr>
      <w:framePr w:wrap="around"/>
      <w:spacing w:before="180" w:line="180" w:lineRule="exact"/>
    </w:pPr>
    <w:rPr>
      <w:sz w:val="21"/>
    </w:rPr>
  </w:style>
  <w:style w:type="paragraph" w:customStyle="1" w:styleId="affff1">
    <w:name w:val="封面正文"/>
    <w:rsid w:val="00083A09"/>
    <w:pPr>
      <w:jc w:val="both"/>
    </w:pPr>
  </w:style>
  <w:style w:type="paragraph" w:customStyle="1" w:styleId="af8">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2">
    <w:name w:val="附录标题"/>
    <w:basedOn w:val="aff6"/>
    <w:next w:val="aff6"/>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3">
    <w:name w:val="附录二级无"/>
    <w:basedOn w:val="afb"/>
    <w:rsid w:val="00BF617A"/>
    <w:pPr>
      <w:tabs>
        <w:tab w:val="clear" w:pos="360"/>
      </w:tabs>
      <w:spacing w:beforeLines="0" w:before="0" w:afterLines="0" w:after="0"/>
    </w:pPr>
    <w:rPr>
      <w:rFonts w:ascii="宋体" w:eastAsia="宋体"/>
      <w:szCs w:val="21"/>
    </w:rPr>
  </w:style>
  <w:style w:type="paragraph" w:customStyle="1" w:styleId="affff4">
    <w:name w:val="附录公式"/>
    <w:basedOn w:val="aff6"/>
    <w:next w:val="aff6"/>
    <w:link w:val="Char0"/>
    <w:qFormat/>
    <w:rsid w:val="00083A09"/>
  </w:style>
  <w:style w:type="character" w:customStyle="1" w:styleId="Char0">
    <w:name w:val="附录公式 Char"/>
    <w:basedOn w:val="Char"/>
    <w:link w:val="affff4"/>
    <w:rsid w:val="00083A09"/>
    <w:rPr>
      <w:rFonts w:ascii="宋体"/>
      <w:noProof/>
      <w:sz w:val="21"/>
      <w:lang w:val="en-US" w:eastAsia="zh-CN" w:bidi="ar-SA"/>
    </w:rPr>
  </w:style>
  <w:style w:type="paragraph" w:customStyle="1" w:styleId="affff5">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6">
    <w:name w:val="附录三级无"/>
    <w:basedOn w:val="afc"/>
    <w:rsid w:val="00BF617A"/>
    <w:pPr>
      <w:tabs>
        <w:tab w:val="clear" w:pos="360"/>
      </w:tabs>
      <w:spacing w:beforeLines="0" w:before="0" w:afterLines="0" w:after="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7">
    <w:name w:val="附录四级无"/>
    <w:basedOn w:val="afd"/>
    <w:rsid w:val="00BF617A"/>
    <w:pPr>
      <w:tabs>
        <w:tab w:val="clear" w:pos="360"/>
      </w:tabs>
      <w:spacing w:beforeLines="0" w:before="0" w:afterLines="0" w:after="0"/>
    </w:pPr>
    <w:rPr>
      <w:rFonts w:ascii="宋体" w:eastAsia="宋体"/>
      <w:szCs w:val="21"/>
    </w:rPr>
  </w:style>
  <w:style w:type="paragraph" w:customStyle="1" w:styleId="aa">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8">
    <w:name w:val="附录五级无"/>
    <w:basedOn w:val="afe"/>
    <w:rsid w:val="00BF617A"/>
    <w:pPr>
      <w:tabs>
        <w:tab w:val="clear" w:pos="360"/>
      </w:tabs>
      <w:spacing w:beforeLines="0" w:before="0" w:afterLines="0" w:after="0"/>
    </w:pPr>
    <w:rPr>
      <w:rFonts w:ascii="宋体" w:eastAsia="宋体"/>
      <w:szCs w:val="21"/>
    </w:rPr>
  </w:style>
  <w:style w:type="paragraph" w:customStyle="1" w:styleId="af9">
    <w:name w:val="附录章标题"/>
    <w:next w:val="aff6"/>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before="50" w:afterLines="50" w:after="50"/>
      <w:outlineLvl w:val="2"/>
    </w:pPr>
  </w:style>
  <w:style w:type="paragraph" w:customStyle="1" w:styleId="affff9">
    <w:name w:val="附录一级无"/>
    <w:basedOn w:val="afa"/>
    <w:rsid w:val="00BF617A"/>
    <w:pPr>
      <w:tabs>
        <w:tab w:val="clear" w:pos="360"/>
      </w:tabs>
      <w:spacing w:beforeLines="0" w:before="0" w:afterLines="0" w:after="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
    <w:name w:val="footnote text"/>
    <w:basedOn w:val="aff2"/>
    <w:rsid w:val="00074FBE"/>
    <w:pPr>
      <w:numPr>
        <w:numId w:val="12"/>
      </w:numPr>
      <w:snapToGrid w:val="0"/>
      <w:jc w:val="left"/>
    </w:pPr>
    <w:rPr>
      <w:rFonts w:ascii="宋体"/>
      <w:sz w:val="18"/>
      <w:szCs w:val="18"/>
    </w:rPr>
  </w:style>
  <w:style w:type="character" w:styleId="affffa">
    <w:name w:val="footnote reference"/>
    <w:semiHidden/>
    <w:rsid w:val="00083A09"/>
    <w:rPr>
      <w:vertAlign w:val="superscript"/>
    </w:rPr>
  </w:style>
  <w:style w:type="paragraph" w:customStyle="1" w:styleId="affffb">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c">
    <w:name w:val="列项说明数字编号"/>
    <w:rsid w:val="00083A09"/>
    <w:pPr>
      <w:ind w:leftChars="400" w:left="600" w:hangingChars="200" w:hanging="200"/>
    </w:pPr>
    <w:rPr>
      <w:rFonts w:ascii="宋体"/>
      <w:sz w:val="21"/>
    </w:rPr>
  </w:style>
  <w:style w:type="paragraph" w:customStyle="1" w:styleId="affffd">
    <w:name w:val="目次、索引正文"/>
    <w:rsid w:val="00083A09"/>
    <w:pPr>
      <w:spacing w:line="320" w:lineRule="exact"/>
      <w:jc w:val="both"/>
    </w:pPr>
    <w:rPr>
      <w:rFonts w:ascii="宋体"/>
      <w:sz w:val="21"/>
    </w:rPr>
  </w:style>
  <w:style w:type="paragraph" w:customStyle="1" w:styleId="3">
    <w:name w:val="目录 3"/>
    <w:basedOn w:val="aff2"/>
    <w:next w:val="aff2"/>
    <w:autoRedefine/>
    <w:semiHidden/>
    <w:rsid w:val="00961C93"/>
    <w:pPr>
      <w:tabs>
        <w:tab w:val="right" w:leader="dot" w:pos="9241"/>
      </w:tabs>
      <w:ind w:firstLineChars="100" w:firstLine="102"/>
      <w:jc w:val="left"/>
    </w:pPr>
    <w:rPr>
      <w:rFonts w:ascii="宋体"/>
      <w:szCs w:val="21"/>
    </w:rPr>
  </w:style>
  <w:style w:type="paragraph" w:customStyle="1" w:styleId="4">
    <w:name w:val="目录 4"/>
    <w:basedOn w:val="aff2"/>
    <w:next w:val="aff2"/>
    <w:autoRedefine/>
    <w:semiHidden/>
    <w:rsid w:val="00961C93"/>
    <w:pPr>
      <w:tabs>
        <w:tab w:val="right" w:leader="dot" w:pos="9241"/>
      </w:tabs>
      <w:ind w:firstLineChars="200" w:firstLine="198"/>
      <w:jc w:val="left"/>
    </w:pPr>
    <w:rPr>
      <w:rFonts w:ascii="宋体"/>
      <w:szCs w:val="21"/>
    </w:rPr>
  </w:style>
  <w:style w:type="paragraph" w:customStyle="1" w:styleId="5">
    <w:name w:val="目录 5"/>
    <w:basedOn w:val="aff2"/>
    <w:next w:val="aff2"/>
    <w:autoRedefine/>
    <w:semiHidden/>
    <w:rsid w:val="00961C93"/>
    <w:pPr>
      <w:tabs>
        <w:tab w:val="right" w:leader="dot" w:pos="9241"/>
      </w:tabs>
      <w:ind w:firstLineChars="300" w:firstLine="300"/>
      <w:jc w:val="left"/>
    </w:pPr>
    <w:rPr>
      <w:rFonts w:ascii="宋体"/>
      <w:szCs w:val="21"/>
    </w:rPr>
  </w:style>
  <w:style w:type="paragraph" w:customStyle="1" w:styleId="6">
    <w:name w:val="目录 6"/>
    <w:basedOn w:val="aff2"/>
    <w:next w:val="aff2"/>
    <w:autoRedefine/>
    <w:semiHidden/>
    <w:rsid w:val="00961C93"/>
    <w:pPr>
      <w:tabs>
        <w:tab w:val="right" w:leader="dot" w:pos="9241"/>
      </w:tabs>
      <w:ind w:firstLineChars="400" w:firstLine="403"/>
      <w:jc w:val="left"/>
    </w:pPr>
    <w:rPr>
      <w:rFonts w:ascii="宋体"/>
      <w:szCs w:val="21"/>
    </w:rPr>
  </w:style>
  <w:style w:type="paragraph" w:customStyle="1" w:styleId="7">
    <w:name w:val="目录 7"/>
    <w:basedOn w:val="aff2"/>
    <w:next w:val="aff2"/>
    <w:autoRedefine/>
    <w:semiHidden/>
    <w:rsid w:val="00961C93"/>
    <w:pPr>
      <w:tabs>
        <w:tab w:val="right" w:leader="dot" w:pos="9241"/>
      </w:tabs>
      <w:ind w:firstLineChars="500" w:firstLine="505"/>
      <w:jc w:val="left"/>
    </w:pPr>
    <w:rPr>
      <w:rFonts w:ascii="宋体"/>
      <w:szCs w:val="21"/>
    </w:rPr>
  </w:style>
  <w:style w:type="paragraph" w:customStyle="1" w:styleId="8">
    <w:name w:val="目录 8"/>
    <w:basedOn w:val="aff2"/>
    <w:next w:val="aff2"/>
    <w:autoRedefine/>
    <w:semiHidden/>
    <w:rsid w:val="00D54CC3"/>
    <w:pPr>
      <w:tabs>
        <w:tab w:val="right" w:leader="dot" w:pos="9241"/>
      </w:tabs>
      <w:ind w:firstLineChars="600" w:firstLine="607"/>
      <w:jc w:val="left"/>
    </w:pPr>
    <w:rPr>
      <w:rFonts w:ascii="宋体"/>
      <w:szCs w:val="21"/>
    </w:rPr>
  </w:style>
  <w:style w:type="paragraph" w:customStyle="1" w:styleId="9">
    <w:name w:val="目录 9"/>
    <w:basedOn w:val="aff2"/>
    <w:next w:val="aff2"/>
    <w:autoRedefine/>
    <w:semiHidden/>
    <w:rsid w:val="00083A09"/>
    <w:pPr>
      <w:ind w:left="1470"/>
      <w:jc w:val="left"/>
    </w:pPr>
    <w:rPr>
      <w:sz w:val="20"/>
      <w:szCs w:val="20"/>
    </w:rPr>
  </w:style>
  <w:style w:type="paragraph" w:customStyle="1" w:styleId="affffe">
    <w:name w:val="其他标准标志"/>
    <w:basedOn w:val="afff0"/>
    <w:rsid w:val="0018211B"/>
    <w:pPr>
      <w:framePr w:w="6101" w:wrap="around" w:vAnchor="page" w:hAnchor="page" w:x="4673" w:y="942"/>
    </w:pPr>
    <w:rPr>
      <w:w w:val="130"/>
    </w:rPr>
  </w:style>
  <w:style w:type="paragraph" w:customStyle="1" w:styleId="afffff">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0">
    <w:name w:val="其他发布部门"/>
    <w:basedOn w:val="afff9"/>
    <w:rsid w:val="00525656"/>
    <w:pPr>
      <w:framePr w:wrap="around" w:y="15310"/>
      <w:spacing w:line="0" w:lineRule="atLeast"/>
    </w:pPr>
    <w:rPr>
      <w:rFonts w:ascii="黑体" w:eastAsia="黑体"/>
      <w:b w:val="0"/>
    </w:rPr>
  </w:style>
  <w:style w:type="paragraph" w:customStyle="1" w:styleId="afffff1">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2">
    <w:name w:val="三级无"/>
    <w:basedOn w:val="a7"/>
    <w:rsid w:val="001C149C"/>
    <w:pPr>
      <w:spacing w:beforeLines="0" w:before="0" w:afterLines="0" w:after="0"/>
    </w:pPr>
    <w:rPr>
      <w:rFonts w:ascii="宋体" w:eastAsia="宋体"/>
    </w:rPr>
  </w:style>
  <w:style w:type="paragraph" w:customStyle="1" w:styleId="afffff3">
    <w:name w:val="实施日期"/>
    <w:basedOn w:val="afffa"/>
    <w:rsid w:val="001C21AC"/>
    <w:pPr>
      <w:framePr w:wrap="around" w:vAnchor="page" w:hAnchor="text"/>
      <w:jc w:val="right"/>
    </w:pPr>
  </w:style>
  <w:style w:type="paragraph" w:customStyle="1" w:styleId="afffff4">
    <w:name w:val="示例后文字"/>
    <w:basedOn w:val="aff6"/>
    <w:next w:val="aff6"/>
    <w:qFormat/>
    <w:rsid w:val="00083A09"/>
    <w:pPr>
      <w:ind w:firstLine="360"/>
    </w:pPr>
    <w:rPr>
      <w:sz w:val="18"/>
    </w:rPr>
  </w:style>
  <w:style w:type="paragraph" w:customStyle="1" w:styleId="a0">
    <w:name w:val="首示例"/>
    <w:next w:val="aff6"/>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link w:val="a0"/>
    <w:rsid w:val="00083A09"/>
    <w:rPr>
      <w:rFonts w:ascii="宋体" w:hAnsi="宋体"/>
      <w:kern w:val="2"/>
      <w:sz w:val="18"/>
      <w:szCs w:val="18"/>
      <w:lang w:val="en-US" w:eastAsia="zh-CN" w:bidi="ar-SA"/>
    </w:rPr>
  </w:style>
  <w:style w:type="paragraph" w:customStyle="1" w:styleId="afffff5">
    <w:name w:val="四级无"/>
    <w:basedOn w:val="a8"/>
    <w:rsid w:val="001C149C"/>
    <w:pPr>
      <w:spacing w:beforeLines="0" w:before="0" w:afterLines="0" w:after="0"/>
    </w:pPr>
    <w:rPr>
      <w:rFonts w:ascii="宋体" w:eastAsia="宋体"/>
    </w:rPr>
  </w:style>
  <w:style w:type="paragraph" w:styleId="10">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0">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6">
    <w:name w:val="index heading"/>
    <w:basedOn w:val="aff2"/>
    <w:next w:val="10"/>
    <w:rsid w:val="00083A09"/>
    <w:pPr>
      <w:spacing w:before="120" w:after="120"/>
      <w:jc w:val="center"/>
    </w:pPr>
    <w:rPr>
      <w:rFonts w:ascii="Calibri" w:hAnsi="Calibri"/>
      <w:b/>
      <w:bCs/>
      <w:iCs/>
      <w:szCs w:val="20"/>
    </w:rPr>
  </w:style>
  <w:style w:type="paragraph" w:styleId="afffff7">
    <w:name w:val="caption"/>
    <w:basedOn w:val="aff2"/>
    <w:next w:val="aff2"/>
    <w:qFormat/>
    <w:rsid w:val="00083A09"/>
    <w:pPr>
      <w:spacing w:before="152" w:after="160"/>
    </w:pPr>
    <w:rPr>
      <w:rFonts w:ascii="Arial" w:eastAsia="黑体" w:hAnsi="Arial" w:cs="Arial"/>
      <w:sz w:val="20"/>
      <w:szCs w:val="20"/>
    </w:rPr>
  </w:style>
  <w:style w:type="paragraph" w:customStyle="1" w:styleId="afffff8">
    <w:name w:val="条文脚注"/>
    <w:basedOn w:val="af"/>
    <w:rsid w:val="000D718B"/>
    <w:pPr>
      <w:numPr>
        <w:numId w:val="0"/>
      </w:numPr>
      <w:jc w:val="both"/>
    </w:pPr>
  </w:style>
  <w:style w:type="paragraph" w:customStyle="1" w:styleId="afffff9">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a">
    <w:name w:val="图的脚注"/>
    <w:next w:val="aff6"/>
    <w:autoRedefine/>
    <w:qFormat/>
    <w:rsid w:val="00083A09"/>
    <w:pPr>
      <w:widowControl w:val="0"/>
      <w:ind w:leftChars="200" w:left="840" w:hangingChars="200" w:hanging="420"/>
      <w:jc w:val="both"/>
    </w:pPr>
    <w:rPr>
      <w:rFonts w:ascii="宋体"/>
      <w:sz w:val="18"/>
    </w:rPr>
  </w:style>
  <w:style w:type="table" w:styleId="afffffb">
    <w:name w:val="Table Grid"/>
    <w:basedOn w:val="aff4"/>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c">
    <w:name w:val="endnote text"/>
    <w:basedOn w:val="aff2"/>
    <w:semiHidden/>
    <w:rsid w:val="00083A09"/>
    <w:pPr>
      <w:snapToGrid w:val="0"/>
      <w:jc w:val="left"/>
    </w:pPr>
  </w:style>
  <w:style w:type="character" w:styleId="afffffd">
    <w:name w:val="endnote reference"/>
    <w:semiHidden/>
    <w:rsid w:val="00083A09"/>
    <w:rPr>
      <w:vertAlign w:val="superscript"/>
    </w:rPr>
  </w:style>
  <w:style w:type="paragraph" w:styleId="afffffe">
    <w:name w:val="Document Map"/>
    <w:basedOn w:val="aff2"/>
    <w:semiHidden/>
    <w:rsid w:val="00083A09"/>
    <w:pPr>
      <w:shd w:val="clear" w:color="auto" w:fill="000080"/>
    </w:pPr>
  </w:style>
  <w:style w:type="paragraph" w:customStyle="1" w:styleId="affffff">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0">
    <w:name w:val="五级无"/>
    <w:basedOn w:val="a9"/>
    <w:rsid w:val="001C149C"/>
    <w:pPr>
      <w:spacing w:beforeLines="0" w:before="0" w:afterLines="0" w:after="0"/>
    </w:pPr>
    <w:rPr>
      <w:rFonts w:ascii="宋体" w:eastAsia="宋体"/>
    </w:rPr>
  </w:style>
  <w:style w:type="character" w:styleId="affffff1">
    <w:name w:val="page number"/>
    <w:rsid w:val="00083A09"/>
    <w:rPr>
      <w:rFonts w:ascii="Times New Roman" w:eastAsia="宋体" w:hAnsi="Times New Roman"/>
      <w:sz w:val="18"/>
    </w:rPr>
  </w:style>
  <w:style w:type="paragraph" w:customStyle="1" w:styleId="affffff2">
    <w:name w:val="一级无"/>
    <w:basedOn w:val="a5"/>
    <w:rsid w:val="001C149C"/>
    <w:pPr>
      <w:spacing w:beforeLines="0" w:before="0" w:afterLines="0" w:after="0"/>
    </w:pPr>
    <w:rPr>
      <w:rFonts w:ascii="宋体" w:eastAsia="宋体"/>
    </w:rPr>
  </w:style>
  <w:style w:type="character" w:styleId="affffff3">
    <w:name w:val="FollowedHyperlink"/>
    <w:aliases w:val="已访问的超链接"/>
    <w:rsid w:val="00083A09"/>
    <w:rPr>
      <w:color w:val="800080"/>
      <w:u w:val="single"/>
    </w:rPr>
  </w:style>
  <w:style w:type="paragraph" w:customStyle="1" w:styleId="af7">
    <w:name w:val="正文表标题"/>
    <w:next w:val="aff6"/>
    <w:rsid w:val="00083A09"/>
    <w:pPr>
      <w:numPr>
        <w:numId w:val="15"/>
      </w:numPr>
      <w:tabs>
        <w:tab w:val="num" w:pos="360"/>
      </w:tabs>
      <w:spacing w:beforeLines="50" w:before="156" w:afterLines="50" w:after="156"/>
      <w:jc w:val="center"/>
    </w:pPr>
    <w:rPr>
      <w:rFonts w:ascii="黑体" w:eastAsia="黑体"/>
      <w:sz w:val="21"/>
    </w:rPr>
  </w:style>
  <w:style w:type="paragraph" w:customStyle="1" w:styleId="affffff4">
    <w:name w:val="正文公式编号制表符"/>
    <w:basedOn w:val="aff6"/>
    <w:next w:val="aff6"/>
    <w:qFormat/>
    <w:rsid w:val="00EC680A"/>
    <w:pPr>
      <w:ind w:firstLineChars="0" w:firstLine="0"/>
    </w:pPr>
  </w:style>
  <w:style w:type="paragraph" w:customStyle="1" w:styleId="af4">
    <w:name w:val="正文图标题"/>
    <w:next w:val="aff6"/>
    <w:rsid w:val="00083A09"/>
    <w:pPr>
      <w:numPr>
        <w:numId w:val="16"/>
      </w:numPr>
      <w:tabs>
        <w:tab w:val="num" w:pos="360"/>
      </w:tabs>
      <w:spacing w:beforeLines="50" w:before="156" w:afterLines="50" w:after="156"/>
      <w:jc w:val="center"/>
    </w:pPr>
    <w:rPr>
      <w:rFonts w:ascii="黑体" w:eastAsia="黑体"/>
      <w:sz w:val="21"/>
    </w:rPr>
  </w:style>
  <w:style w:type="paragraph" w:customStyle="1" w:styleId="affffff5">
    <w:name w:val="终结线"/>
    <w:basedOn w:val="aff2"/>
    <w:rsid w:val="00083A09"/>
    <w:pPr>
      <w:framePr w:hSpace="181" w:vSpace="181" w:wrap="around" w:vAnchor="text" w:hAnchor="margin" w:xAlign="center" w:y="285"/>
    </w:pPr>
  </w:style>
  <w:style w:type="paragraph" w:customStyle="1" w:styleId="affffff6">
    <w:name w:val="其他发布日期"/>
    <w:basedOn w:val="afffa"/>
    <w:rsid w:val="006E4A7F"/>
    <w:pPr>
      <w:framePr w:wrap="around" w:vAnchor="page" w:hAnchor="text" w:x="1419"/>
    </w:pPr>
  </w:style>
  <w:style w:type="paragraph" w:customStyle="1" w:styleId="affffff7">
    <w:name w:val="其他实施日期"/>
    <w:basedOn w:val="afffff3"/>
    <w:rsid w:val="006E4A7F"/>
    <w:pPr>
      <w:framePr w:wrap="around"/>
    </w:pPr>
  </w:style>
  <w:style w:type="paragraph" w:customStyle="1" w:styleId="21">
    <w:name w:val="封面标准名称2"/>
    <w:basedOn w:val="afffc"/>
    <w:rsid w:val="0028269A"/>
    <w:pPr>
      <w:framePr w:wrap="around" w:y="4469"/>
      <w:spacing w:beforeLines="630" w:before="630"/>
    </w:pPr>
  </w:style>
  <w:style w:type="paragraph" w:customStyle="1" w:styleId="22">
    <w:name w:val="封面标准英文名称2"/>
    <w:basedOn w:val="afffd"/>
    <w:rsid w:val="0028269A"/>
    <w:pPr>
      <w:framePr w:wrap="around" w:y="4469"/>
    </w:pPr>
  </w:style>
  <w:style w:type="paragraph" w:customStyle="1" w:styleId="23">
    <w:name w:val="封面一致性程度标识2"/>
    <w:basedOn w:val="afffe"/>
    <w:rsid w:val="0028269A"/>
    <w:pPr>
      <w:framePr w:wrap="around" w:y="4469"/>
    </w:pPr>
  </w:style>
  <w:style w:type="paragraph" w:customStyle="1" w:styleId="24">
    <w:name w:val="封面标准文稿类别2"/>
    <w:basedOn w:val="affff"/>
    <w:rsid w:val="0028269A"/>
    <w:pPr>
      <w:framePr w:wrap="around" w:y="4469"/>
    </w:pPr>
  </w:style>
  <w:style w:type="paragraph" w:customStyle="1" w:styleId="25">
    <w:name w:val="封面标准文稿编辑信息2"/>
    <w:basedOn w:val="affff0"/>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customStyle="1" w:styleId="affffff8">
    <w:name w:val="a"/>
    <w:basedOn w:val="aff2"/>
    <w:rsid w:val="000607A3"/>
    <w:pPr>
      <w:widowControl/>
      <w:spacing w:before="100" w:beforeAutospacing="1" w:after="100" w:afterAutospacing="1"/>
      <w:jc w:val="left"/>
    </w:pPr>
    <w:rPr>
      <w:rFonts w:ascii="宋体" w:hAnsi="宋体" w:cs="宋体"/>
      <w:kern w:val="0"/>
      <w:sz w:val="24"/>
    </w:rPr>
  </w:style>
  <w:style w:type="paragraph" w:customStyle="1" w:styleId="11">
    <w:name w:val="目录 1"/>
    <w:basedOn w:val="aff2"/>
    <w:next w:val="aff2"/>
    <w:autoRedefine/>
    <w:uiPriority w:val="39"/>
    <w:rsid w:val="00961C93"/>
    <w:pPr>
      <w:tabs>
        <w:tab w:val="right" w:leader="dot" w:pos="9241"/>
      </w:tabs>
      <w:spacing w:beforeLines="25" w:before="25" w:afterLines="25" w:after="25"/>
      <w:jc w:val="left"/>
    </w:pPr>
    <w:rPr>
      <w:rFonts w:ascii="宋体"/>
      <w:szCs w:val="21"/>
    </w:rPr>
  </w:style>
  <w:style w:type="paragraph" w:customStyle="1" w:styleId="26">
    <w:name w:val="目录 2"/>
    <w:basedOn w:val="aff2"/>
    <w:next w:val="aff2"/>
    <w:autoRedefine/>
    <w:semiHidden/>
    <w:rsid w:val="00961C93"/>
    <w:pPr>
      <w:tabs>
        <w:tab w:val="right" w:leader="dot" w:pos="9241"/>
      </w:tabs>
    </w:pPr>
    <w:rPr>
      <w:rFonts w:ascii="宋体"/>
      <w:szCs w:val="21"/>
    </w:rPr>
  </w:style>
  <w:style w:type="paragraph" w:styleId="affffff9">
    <w:name w:val="Balloon Text"/>
    <w:basedOn w:val="aff2"/>
    <w:link w:val="affffffa"/>
    <w:rsid w:val="00BD2D39"/>
    <w:rPr>
      <w:sz w:val="18"/>
      <w:szCs w:val="18"/>
    </w:rPr>
  </w:style>
  <w:style w:type="character" w:customStyle="1" w:styleId="affffffa">
    <w:name w:val="批注框文本 字符"/>
    <w:link w:val="affffff9"/>
    <w:rsid w:val="00BD2D39"/>
    <w:rPr>
      <w:kern w:val="2"/>
      <w:sz w:val="18"/>
      <w:szCs w:val="18"/>
    </w:rPr>
  </w:style>
  <w:style w:type="character" w:customStyle="1" w:styleId="affd">
    <w:name w:val="页眉 字符"/>
    <w:link w:val="affc"/>
    <w:uiPriority w:val="99"/>
    <w:rsid w:val="006B0AA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4943610">
      <w:bodyDiv w:val="1"/>
      <w:marLeft w:val="0"/>
      <w:marRight w:val="0"/>
      <w:marTop w:val="0"/>
      <w:marBottom w:val="0"/>
      <w:divBdr>
        <w:top w:val="none" w:sz="0" w:space="0" w:color="auto"/>
        <w:left w:val="none" w:sz="0" w:space="0" w:color="auto"/>
        <w:bottom w:val="none" w:sz="0" w:space="0" w:color="auto"/>
        <w:right w:val="none" w:sz="0" w:space="0" w:color="auto"/>
      </w:divBdr>
      <w:divsChild>
        <w:div w:id="1226339225">
          <w:marLeft w:val="0"/>
          <w:marRight w:val="0"/>
          <w:marTop w:val="0"/>
          <w:marBottom w:val="0"/>
          <w:divBdr>
            <w:top w:val="none" w:sz="0" w:space="0" w:color="auto"/>
            <w:left w:val="none" w:sz="0" w:space="0" w:color="auto"/>
            <w:bottom w:val="none" w:sz="0" w:space="0" w:color="auto"/>
            <w:right w:val="none" w:sz="0" w:space="0" w:color="auto"/>
          </w:divBdr>
        </w:div>
      </w:divsChild>
    </w:div>
    <w:div w:id="1604726917">
      <w:bodyDiv w:val="1"/>
      <w:marLeft w:val="0"/>
      <w:marRight w:val="0"/>
      <w:marTop w:val="0"/>
      <w:marBottom w:val="0"/>
      <w:divBdr>
        <w:top w:val="none" w:sz="0" w:space="0" w:color="auto"/>
        <w:left w:val="none" w:sz="0" w:space="0" w:color="auto"/>
        <w:bottom w:val="none" w:sz="0" w:space="0" w:color="auto"/>
        <w:right w:val="none" w:sz="0" w:space="0" w:color="auto"/>
      </w:divBdr>
      <w:divsChild>
        <w:div w:id="8581561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8.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0.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3.bin"/><Relationship Id="rId28" Type="http://schemas.openxmlformats.org/officeDocument/2006/relationships/image" Target="media/image12.wmf"/><Relationship Id="rId10" Type="http://schemas.openxmlformats.org/officeDocument/2006/relationships/header" Target="header2.xm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image" Target="media/image9.wmf"/><Relationship Id="rId27" Type="http://schemas.openxmlformats.org/officeDocument/2006/relationships/oleObject" Target="embeddings/oleObject5.bin"/><Relationship Id="rId30" Type="http://schemas.openxmlformats.org/officeDocument/2006/relationships/image" Target="media/image13.wmf"/><Relationship Id="rId8"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1231</Words>
  <Characters>7019</Characters>
  <Application>Microsoft Office Word</Application>
  <DocSecurity>0</DocSecurity>
  <Lines>58</Lines>
  <Paragraphs>16</Paragraphs>
  <ScaleCrop>false</ScaleCrop>
  <Company>Microsoft</Company>
  <LinksUpToDate>false</LinksUpToDate>
  <CharactersWithSpaces>8234</CharactersWithSpaces>
  <SharedDoc>false</SharedDoc>
  <HLinks>
    <vt:vector size="48" baseType="variant">
      <vt:variant>
        <vt:i4>1900603</vt:i4>
      </vt:variant>
      <vt:variant>
        <vt:i4>73</vt:i4>
      </vt:variant>
      <vt:variant>
        <vt:i4>0</vt:i4>
      </vt:variant>
      <vt:variant>
        <vt:i4>5</vt:i4>
      </vt:variant>
      <vt:variant>
        <vt:lpwstr/>
      </vt:variant>
      <vt:variant>
        <vt:lpwstr>_Toc46228658</vt:lpwstr>
      </vt:variant>
      <vt:variant>
        <vt:i4>1179707</vt:i4>
      </vt:variant>
      <vt:variant>
        <vt:i4>70</vt:i4>
      </vt:variant>
      <vt:variant>
        <vt:i4>0</vt:i4>
      </vt:variant>
      <vt:variant>
        <vt:i4>5</vt:i4>
      </vt:variant>
      <vt:variant>
        <vt:lpwstr/>
      </vt:variant>
      <vt:variant>
        <vt:lpwstr>_Toc46228657</vt:lpwstr>
      </vt:variant>
      <vt:variant>
        <vt:i4>1179707</vt:i4>
      </vt:variant>
      <vt:variant>
        <vt:i4>67</vt:i4>
      </vt:variant>
      <vt:variant>
        <vt:i4>0</vt:i4>
      </vt:variant>
      <vt:variant>
        <vt:i4>5</vt:i4>
      </vt:variant>
      <vt:variant>
        <vt:lpwstr/>
      </vt:variant>
      <vt:variant>
        <vt:lpwstr>_Toc46228657</vt:lpwstr>
      </vt:variant>
      <vt:variant>
        <vt:i4>1179707</vt:i4>
      </vt:variant>
      <vt:variant>
        <vt:i4>64</vt:i4>
      </vt:variant>
      <vt:variant>
        <vt:i4>0</vt:i4>
      </vt:variant>
      <vt:variant>
        <vt:i4>5</vt:i4>
      </vt:variant>
      <vt:variant>
        <vt:lpwstr/>
      </vt:variant>
      <vt:variant>
        <vt:lpwstr>_Toc46228657</vt:lpwstr>
      </vt:variant>
      <vt:variant>
        <vt:i4>1245243</vt:i4>
      </vt:variant>
      <vt:variant>
        <vt:i4>61</vt:i4>
      </vt:variant>
      <vt:variant>
        <vt:i4>0</vt:i4>
      </vt:variant>
      <vt:variant>
        <vt:i4>5</vt:i4>
      </vt:variant>
      <vt:variant>
        <vt:lpwstr/>
      </vt:variant>
      <vt:variant>
        <vt:lpwstr>_Toc46228656</vt:lpwstr>
      </vt:variant>
      <vt:variant>
        <vt:i4>1048635</vt:i4>
      </vt:variant>
      <vt:variant>
        <vt:i4>58</vt:i4>
      </vt:variant>
      <vt:variant>
        <vt:i4>0</vt:i4>
      </vt:variant>
      <vt:variant>
        <vt:i4>5</vt:i4>
      </vt:variant>
      <vt:variant>
        <vt:lpwstr/>
      </vt:variant>
      <vt:variant>
        <vt:lpwstr>_Toc46228655</vt:lpwstr>
      </vt:variant>
      <vt:variant>
        <vt:i4>1114171</vt:i4>
      </vt:variant>
      <vt:variant>
        <vt:i4>55</vt:i4>
      </vt:variant>
      <vt:variant>
        <vt:i4>0</vt:i4>
      </vt:variant>
      <vt:variant>
        <vt:i4>5</vt:i4>
      </vt:variant>
      <vt:variant>
        <vt:lpwstr/>
      </vt:variant>
      <vt:variant>
        <vt:lpwstr>_Toc46228654</vt:lpwstr>
      </vt:variant>
      <vt:variant>
        <vt:i4>1507387</vt:i4>
      </vt:variant>
      <vt:variant>
        <vt:i4>52</vt:i4>
      </vt:variant>
      <vt:variant>
        <vt:i4>0</vt:i4>
      </vt:variant>
      <vt:variant>
        <vt:i4>5</vt:i4>
      </vt:variant>
      <vt:variant>
        <vt:lpwstr/>
      </vt:variant>
      <vt:variant>
        <vt:lpwstr>_Toc46228652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CNIS</dc:creator>
  <cp:keywords/>
  <dc:description/>
  <cp:lastModifiedBy>王永东 SNERDI</cp:lastModifiedBy>
  <cp:revision>4</cp:revision>
  <cp:lastPrinted>2020-07-21T07:18:00Z</cp:lastPrinted>
  <dcterms:created xsi:type="dcterms:W3CDTF">2026-05-27T02:23:00Z</dcterms:created>
  <dcterms:modified xsi:type="dcterms:W3CDTF">2026-05-27T05:45:00Z</dcterms:modified>
</cp:coreProperties>
</file>